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54DD9" w14:textId="3F00548C" w:rsidR="006764FB" w:rsidRDefault="006764FB" w:rsidP="00F040F1">
      <w:bookmarkStart w:id="0" w:name="_Hlk531592123"/>
      <w:bookmarkEnd w:id="0"/>
      <w:r>
        <w:rPr>
          <w:noProof/>
        </w:rPr>
        <w:drawing>
          <wp:inline distT="0" distB="0" distL="0" distR="0" wp14:anchorId="0AB8510F" wp14:editId="204EEE33">
            <wp:extent cx="5943600" cy="1028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_letterhea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028065"/>
                    </a:xfrm>
                    <a:prstGeom prst="rect">
                      <a:avLst/>
                    </a:prstGeom>
                  </pic:spPr>
                </pic:pic>
              </a:graphicData>
            </a:graphic>
          </wp:inline>
        </w:drawing>
      </w:r>
    </w:p>
    <w:p w14:paraId="353A2855" w14:textId="77777777" w:rsidR="000825F4" w:rsidRDefault="000825F4" w:rsidP="00F040F1"/>
    <w:p w14:paraId="16EEA172" w14:textId="77777777" w:rsidR="00D15925" w:rsidRDefault="00D15925" w:rsidP="00F040F1"/>
    <w:p w14:paraId="68D817E9" w14:textId="76A48709" w:rsidR="00D15925" w:rsidRPr="000477FC" w:rsidRDefault="00FD640B" w:rsidP="00D15925">
      <w:pPr>
        <w:jc w:val="center"/>
        <w:rPr>
          <w:b/>
          <w:sz w:val="24"/>
        </w:rPr>
      </w:pPr>
      <w:r w:rsidRPr="000477FC">
        <w:rPr>
          <w:b/>
          <w:sz w:val="24"/>
        </w:rPr>
        <w:t>Letter of Intent</w:t>
      </w:r>
      <w:r w:rsidR="00D15925" w:rsidRPr="000477FC">
        <w:rPr>
          <w:b/>
          <w:sz w:val="24"/>
        </w:rPr>
        <w:t xml:space="preserve"> for CoC Grant Transfers</w:t>
      </w:r>
    </w:p>
    <w:p w14:paraId="7D365E93" w14:textId="77777777" w:rsidR="00D9454A" w:rsidRDefault="00D9454A" w:rsidP="00F040F1"/>
    <w:p w14:paraId="29D73420" w14:textId="032A3A94" w:rsidR="00D9454A" w:rsidRDefault="00FD640B" w:rsidP="00F040F1">
      <w:r>
        <w:t xml:space="preserve">Applicant Agency Name: </w:t>
      </w:r>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p w14:paraId="3F2D2583" w14:textId="234D12B8" w:rsidR="00FD640B" w:rsidRDefault="00FD640B" w:rsidP="00F040F1">
      <w:r>
        <w:t xml:space="preserve">Contact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1DF1A" w14:textId="3974FDCB" w:rsidR="00FD640B" w:rsidRDefault="00FD640B" w:rsidP="00F040F1">
      <w:r>
        <w:t xml:space="preserve">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29C817" w14:textId="080C787A" w:rsidR="00FD640B" w:rsidRDefault="00FD640B" w:rsidP="00F040F1">
      <w:r>
        <w:t xml:space="preserve">Phone Number: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16B6D1A" w14:textId="77777777" w:rsidR="00D9454A" w:rsidRDefault="00D9454A" w:rsidP="00F040F1"/>
    <w:p w14:paraId="061601EE" w14:textId="089CEFE1" w:rsidR="00FD640B" w:rsidRDefault="00FD640B" w:rsidP="00F040F1">
      <w:r>
        <w:t>Please check the box(es) next to the grants the agency is interested in requesting. You may select one or all of the grants.</w:t>
      </w:r>
    </w:p>
    <w:p w14:paraId="70D0781D" w14:textId="77777777" w:rsidR="00FD640B" w:rsidRDefault="00FD640B" w:rsidP="00F040F1"/>
    <w:p w14:paraId="3DE7C411" w14:textId="5ED0C41B" w:rsidR="000E3300" w:rsidRDefault="00FD640B" w:rsidP="000E3300">
      <w:r w:rsidRPr="00FD640B">
        <w:fldChar w:fldCharType="begin">
          <w:ffData>
            <w:name w:val="Check1"/>
            <w:enabled/>
            <w:calcOnExit w:val="0"/>
            <w:checkBox>
              <w:sizeAuto/>
              <w:default w:val="0"/>
            </w:checkBox>
          </w:ffData>
        </w:fldChar>
      </w:r>
      <w:bookmarkStart w:id="3" w:name="Check1"/>
      <w:r w:rsidRPr="00FD640B">
        <w:instrText xml:space="preserve"> FORMCHECKBOX </w:instrText>
      </w:r>
      <w:r w:rsidR="003C7331">
        <w:fldChar w:fldCharType="separate"/>
      </w:r>
      <w:r w:rsidRPr="00FD640B">
        <w:fldChar w:fldCharType="end"/>
      </w:r>
      <w:bookmarkEnd w:id="3"/>
      <w:r w:rsidRPr="00FD640B">
        <w:t xml:space="preserve">  </w:t>
      </w:r>
      <w:r>
        <w:tab/>
      </w:r>
      <w:r w:rsidR="00D56A8C">
        <w:t xml:space="preserve">Partners BHM, </w:t>
      </w:r>
      <w:r w:rsidR="00D56A8C" w:rsidRPr="00D56A8C">
        <w:t>Partners Consolidated Renewal 2018, NC0042L4F0317</w:t>
      </w:r>
      <w:r w:rsidR="00CD6B0A">
        <w:t>1</w:t>
      </w:r>
      <w:r w:rsidR="00D56A8C" w:rsidRPr="00D56A8C">
        <w:t>0</w:t>
      </w:r>
    </w:p>
    <w:p w14:paraId="7F598BA0" w14:textId="351F1D45" w:rsidR="000E3300" w:rsidRDefault="000E3300" w:rsidP="000E3300">
      <w:pPr>
        <w:ind w:firstLine="720"/>
      </w:pPr>
      <w:r>
        <w:t xml:space="preserve">Counties served: </w:t>
      </w:r>
      <w:r w:rsidR="00D56A8C" w:rsidRPr="00D56A8C">
        <w:t>Burke, Catawba, Iredell, Yadkin and Surry</w:t>
      </w:r>
    </w:p>
    <w:p w14:paraId="294E75F5" w14:textId="6744A5A1" w:rsidR="000E3300" w:rsidRDefault="000E3300" w:rsidP="000E3300">
      <w:pPr>
        <w:ind w:firstLine="720"/>
      </w:pPr>
      <w:r>
        <w:t xml:space="preserve">Budget: </w:t>
      </w:r>
      <w:r w:rsidR="00D56A8C" w:rsidRPr="00D56A8C">
        <w:t>$245,315</w:t>
      </w:r>
    </w:p>
    <w:p w14:paraId="42100328" w14:textId="79E31707" w:rsidR="000E3300" w:rsidRDefault="000E3300" w:rsidP="00D56A8C">
      <w:pPr>
        <w:ind w:left="720"/>
      </w:pPr>
      <w:r>
        <w:t xml:space="preserve">Units (minimum that must be provided): </w:t>
      </w:r>
      <w:r w:rsidR="00D56A8C" w:rsidRPr="003E29AF">
        <w:t>26 units and 45 beds were proposed in the last grant.  There are currently 33 units being served.</w:t>
      </w:r>
    </w:p>
    <w:p w14:paraId="54D38B49" w14:textId="4B04D6FA" w:rsidR="000E3300" w:rsidRDefault="000E3300" w:rsidP="00D56A8C">
      <w:pPr>
        <w:ind w:firstLine="720"/>
      </w:pPr>
      <w:r>
        <w:t>Grant operating year:</w:t>
      </w:r>
      <w:r w:rsidR="00D56A8C" w:rsidRPr="00D56A8C">
        <w:t xml:space="preserve"> 04/01/2019-3/31/2020</w:t>
      </w:r>
      <w:r w:rsidR="00F67FAB">
        <w:t xml:space="preserve"> (FY2018 renewal)</w:t>
      </w:r>
    </w:p>
    <w:p w14:paraId="44CC6E4D" w14:textId="47E9E099" w:rsidR="004516EA" w:rsidRDefault="004516EA" w:rsidP="00F040F1"/>
    <w:p w14:paraId="725A17C2" w14:textId="77777777" w:rsidR="00D56A8C" w:rsidRDefault="00D56A8C" w:rsidP="00F040F1"/>
    <w:p w14:paraId="5932A223" w14:textId="6B095035" w:rsidR="00FD640B" w:rsidRPr="000477FC" w:rsidRDefault="00FD640B" w:rsidP="00FD640B">
      <w:pPr>
        <w:rPr>
          <w:b/>
          <w:sz w:val="24"/>
        </w:rPr>
      </w:pPr>
      <w:r w:rsidRPr="000477FC">
        <w:rPr>
          <w:b/>
          <w:sz w:val="24"/>
        </w:rPr>
        <w:t>All applicants must answer the following questions.</w:t>
      </w:r>
    </w:p>
    <w:p w14:paraId="1D128872" w14:textId="77777777" w:rsidR="00FD640B" w:rsidRDefault="00FD640B" w:rsidP="00FD640B"/>
    <w:p w14:paraId="646E161B" w14:textId="5681A8D8" w:rsidR="00FD640B" w:rsidRDefault="00FD640B" w:rsidP="00FD640B">
      <w:r>
        <w:t xml:space="preserve">Does </w:t>
      </w:r>
      <w:r w:rsidR="00DC5CA3">
        <w:t xml:space="preserve">the </w:t>
      </w:r>
      <w:r>
        <w:t>agency currently serve the geographic area covered by the grant(s)? If not, what will agency do to prepare to serve the area that is not currently covered?</w:t>
      </w:r>
    </w:p>
    <w:p w14:paraId="3E99C5A3" w14:textId="414455AE" w:rsidR="00FD640B" w:rsidRDefault="00D13DE4" w:rsidP="00FD640B">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597CEA5" w14:textId="77777777" w:rsidR="00D13DE4" w:rsidRDefault="00D13DE4" w:rsidP="00FD640B"/>
    <w:p w14:paraId="6E52FD7F" w14:textId="3D89B8D0" w:rsidR="00FD640B" w:rsidRDefault="00D13DE4" w:rsidP="00FD640B">
      <w:r>
        <w:t>Describe</w:t>
      </w:r>
      <w:r w:rsidR="00FD640B">
        <w:t xml:space="preserve"> the agency’s plans to provide adequate staffing to the new grants (including housing location, case manage</w:t>
      </w:r>
      <w:r>
        <w:t>ment, and grant administration).</w:t>
      </w:r>
    </w:p>
    <w:p w14:paraId="46DE510B" w14:textId="77777777" w:rsidR="00D13DE4" w:rsidRDefault="00D13DE4" w:rsidP="00D13DE4">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3FCB8B" w14:textId="77777777" w:rsidR="00FD640B" w:rsidRDefault="00FD640B" w:rsidP="00FD640B"/>
    <w:p w14:paraId="74883EA2" w14:textId="529353EC" w:rsidR="0020571B" w:rsidRDefault="0020571B" w:rsidP="0020571B">
      <w:r>
        <w:t>A 25% match is required on all grants. Match may be cash, in-kind, or a combination. Describe the agency’s plan to secure the required match.</w:t>
      </w:r>
      <w:r w:rsidR="000E3300">
        <w:t xml:space="preserve"> (If selected to receive the grants, the agency will be required to submit documentation of the required match prior to signing the grant contract.)</w:t>
      </w:r>
    </w:p>
    <w:p w14:paraId="6783E5B7" w14:textId="7A33579B" w:rsidR="00D13DE4" w:rsidRDefault="00D13DE4" w:rsidP="00FD640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1900A" w14:textId="77777777" w:rsidR="000E3300" w:rsidRDefault="000E3300" w:rsidP="00FD640B"/>
    <w:p w14:paraId="16FFB696" w14:textId="58F11E29" w:rsidR="000E3300" w:rsidRDefault="000E3300" w:rsidP="00FD640B">
      <w:r>
        <w:t>CoC grant funds are provided on a reimbursement basis. Describe the agency’s fin</w:t>
      </w:r>
      <w:r w:rsidR="004E5902">
        <w:t xml:space="preserve">ancial capacity to administer </w:t>
      </w:r>
      <w:r>
        <w:t>reimbursement-based grant</w:t>
      </w:r>
      <w:r w:rsidR="004E5902">
        <w:t>s</w:t>
      </w:r>
      <w:r>
        <w:t>.</w:t>
      </w:r>
    </w:p>
    <w:p w14:paraId="0FD0930F" w14:textId="0F6CA0E1" w:rsidR="000E3300" w:rsidRDefault="000E3300" w:rsidP="00FD640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0585B" w14:textId="054E66F0" w:rsidR="00FD640B" w:rsidRDefault="00FD640B" w:rsidP="00FD640B"/>
    <w:p w14:paraId="2BCFC999" w14:textId="5D75C633" w:rsidR="00D56A8C" w:rsidRDefault="00D56A8C" w:rsidP="00FD640B"/>
    <w:p w14:paraId="0A4187A5" w14:textId="0EFD74C0" w:rsidR="00D56A8C" w:rsidRDefault="00D56A8C" w:rsidP="00FD640B"/>
    <w:p w14:paraId="2C7498E2" w14:textId="1019D33F" w:rsidR="00D56A8C" w:rsidRDefault="00D56A8C" w:rsidP="00FD640B"/>
    <w:p w14:paraId="49C9D3C1" w14:textId="77777777" w:rsidR="00D56A8C" w:rsidRDefault="00D56A8C" w:rsidP="00FD640B"/>
    <w:p w14:paraId="5AB98C90" w14:textId="6DCCDECA" w:rsidR="00FD640B" w:rsidRDefault="0020571B" w:rsidP="00FD640B">
      <w:r>
        <w:lastRenderedPageBreak/>
        <w:t>Does the agency commit</w:t>
      </w:r>
      <w:r w:rsidR="00FD640B">
        <w:t xml:space="preserve"> to follow</w:t>
      </w:r>
      <w:r>
        <w:t>ing the Housing First model? Please check the boxes below that the agency commits to.</w:t>
      </w:r>
    </w:p>
    <w:p w14:paraId="53740C82" w14:textId="678BED9B" w:rsidR="0020571B" w:rsidRDefault="0020571B" w:rsidP="0020571B">
      <w:r>
        <w:t xml:space="preserve">    The agency will NOT screen out participants for:</w:t>
      </w:r>
    </w:p>
    <w:p w14:paraId="686B9619" w14:textId="5FB8E17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Having too little or no income</w:t>
      </w:r>
    </w:p>
    <w:p w14:paraId="3CE9B74B" w14:textId="1D09B329"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Active or history of substance abuse</w:t>
      </w:r>
    </w:p>
    <w:p w14:paraId="6CA5B7E2" w14:textId="4043AB9F"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Having a criminal record (with exceptions for state-mandated restrictions)</w:t>
      </w:r>
    </w:p>
    <w:p w14:paraId="1D95EABE" w14:textId="6AA4492C"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Having a history of domestic violence (e.g. lack of protective order, of separation from abuser, or law enforcement involvement)</w:t>
      </w:r>
    </w:p>
    <w:p w14:paraId="16F0B532" w14:textId="7E2747D2" w:rsidR="0020571B" w:rsidRDefault="0020571B" w:rsidP="0020571B">
      <w:r>
        <w:t xml:space="preserve">    The agency will NOT terminate participants for:</w:t>
      </w:r>
    </w:p>
    <w:p w14:paraId="2B64097F" w14:textId="53D8A0CD"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Failure to participate in supportive services</w:t>
      </w:r>
    </w:p>
    <w:p w14:paraId="4FB14C4B" w14:textId="15D12D19"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Failure to make progress on a service plan</w:t>
      </w:r>
    </w:p>
    <w:p w14:paraId="2FADFA22" w14:textId="0554696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Loss of income or failure to improve income</w:t>
      </w:r>
    </w:p>
    <w:p w14:paraId="00A7E960" w14:textId="0CA04EA6"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Domestic violence</w:t>
      </w:r>
    </w:p>
    <w:p w14:paraId="4A5285E7" w14:textId="0469490D"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rsidRPr="00FD640B">
        <w:t xml:space="preserve"> </w:t>
      </w:r>
      <w:r>
        <w:t xml:space="preserve"> Any other activity not covered in a lease agreement typically found in the project’s geographic area</w:t>
      </w:r>
    </w:p>
    <w:p w14:paraId="3EFA7220" w14:textId="77777777" w:rsidR="00FD640B" w:rsidRDefault="00FD640B" w:rsidP="00FD640B"/>
    <w:p w14:paraId="1B5253AC" w14:textId="43FB2E70" w:rsidR="00FD640B" w:rsidRDefault="0020571B" w:rsidP="00FD640B">
      <w:r>
        <w:t>Does the agency commit to following the</w:t>
      </w:r>
      <w:r w:rsidR="00FD640B">
        <w:t xml:space="preserve"> PSH Key Elements </w:t>
      </w:r>
      <w:r>
        <w:t>as defined by SAMHSA? Please check the boxes below that the agency commits to.</w:t>
      </w:r>
    </w:p>
    <w:p w14:paraId="6CE611A6" w14:textId="7D519754"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Leases or rental agreements do not have any provisions that would not be found in leases held by someone who does not have a disability.</w:t>
      </w:r>
    </w:p>
    <w:p w14:paraId="28F91203" w14:textId="3E2763B5" w:rsidR="00FD640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Participation in services is voluntary and tenants cannot be evicted for rejecting services.</w:t>
      </w:r>
    </w:p>
    <w:p w14:paraId="2BD0C0A7" w14:textId="0828E9B4"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House rules, if any, are similar to those found in housing for people who do not have disabilities and do not restrict visitors or otherwise interfere with a life in the community.</w:t>
      </w:r>
    </w:p>
    <w:p w14:paraId="027BA083" w14:textId="249A54C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Housing is not time-limited, and the lease is renewable at tenants’ and owners’ option.</w:t>
      </w:r>
    </w:p>
    <w:p w14:paraId="2424D6F7" w14:textId="4FB39E47"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Tenants have choices in the support services that they receive. They are asked about their choices and can choose from a range of services, and different tenants receive different types of services based on their needs and preferences.</w:t>
      </w:r>
    </w:p>
    <w:p w14:paraId="4E3682C7" w14:textId="38CBDBE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As needs change over time, tenants can receive more intensive or less intensive support services without losing their homes.</w:t>
      </w:r>
    </w:p>
    <w:p w14:paraId="71629192" w14:textId="7FC07CD7"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Before moving into permanent housing, tenants are asked about their housing preference and are offered the same range of choices as are available to others at their income level in the same housing market.</w:t>
      </w:r>
    </w:p>
    <w:p w14:paraId="7E767DBC" w14:textId="16824655"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Support services promoting recovery are designed to help tenants choose, get, and keep housing. In all forms of permanent supportive housing, the staff helps tenants establish a household, meet the obligation of tenancy (such as paying rent on time), and get along with neighbors.</w:t>
      </w:r>
    </w:p>
    <w:p w14:paraId="2C41A4E5" w14:textId="1ED0F908"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The provision of housing and the provision of support services are distinct.</w:t>
      </w:r>
    </w:p>
    <w:p w14:paraId="7A5727E4" w14:textId="77777777" w:rsidR="00FD640B" w:rsidRDefault="00FD640B" w:rsidP="00FD640B"/>
    <w:p w14:paraId="4060A6E1" w14:textId="5811E55C" w:rsidR="00FD640B" w:rsidRDefault="000477FC" w:rsidP="00FD640B">
      <w:r>
        <w:t xml:space="preserve">Does the agency agree to participate in the local </w:t>
      </w:r>
      <w:r w:rsidR="00F67FAB">
        <w:t>c</w:t>
      </w:r>
      <w:r>
        <w:t xml:space="preserve">oordinated </w:t>
      </w:r>
      <w:r w:rsidR="00F67FAB">
        <w:t>entry</w:t>
      </w:r>
      <w:r>
        <w:t xml:space="preserve"> process as designed by the Regional Committee(s) and only take referrals from the system</w:t>
      </w:r>
      <w:r w:rsidR="00F67FAB">
        <w:t>’s prioritization waiting list</w:t>
      </w:r>
      <w:r>
        <w:t>?</w:t>
      </w:r>
    </w:p>
    <w:p w14:paraId="61D3506A" w14:textId="310D7F21"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Yes</w:t>
      </w:r>
    </w:p>
    <w:p w14:paraId="206D478D" w14:textId="7D5E9881"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No</w:t>
      </w:r>
    </w:p>
    <w:p w14:paraId="7CA24A43" w14:textId="77777777" w:rsidR="00FD640B" w:rsidRDefault="00FD640B" w:rsidP="00FD640B"/>
    <w:p w14:paraId="56EEE4D2" w14:textId="77777777" w:rsidR="00FD640B" w:rsidRDefault="00FD640B" w:rsidP="00FD640B">
      <w:pPr>
        <w:rPr>
          <w:sz w:val="24"/>
        </w:rPr>
      </w:pPr>
    </w:p>
    <w:p w14:paraId="10847719" w14:textId="5ECD71F9" w:rsidR="000477FC" w:rsidRDefault="000477FC" w:rsidP="00FD640B">
      <w:pPr>
        <w:rPr>
          <w:sz w:val="24"/>
        </w:rPr>
      </w:pPr>
    </w:p>
    <w:p w14:paraId="0A9A35A7" w14:textId="5908F320" w:rsidR="00D56A8C" w:rsidRDefault="00D56A8C" w:rsidP="00FD640B">
      <w:pPr>
        <w:rPr>
          <w:sz w:val="24"/>
        </w:rPr>
      </w:pPr>
    </w:p>
    <w:p w14:paraId="4763F9F3" w14:textId="6178CB9F" w:rsidR="00D56A8C" w:rsidRDefault="00D56A8C" w:rsidP="00FD640B">
      <w:pPr>
        <w:rPr>
          <w:sz w:val="24"/>
        </w:rPr>
      </w:pPr>
    </w:p>
    <w:p w14:paraId="722885A0" w14:textId="77777777" w:rsidR="00D56A8C" w:rsidRPr="000477FC" w:rsidRDefault="00D56A8C" w:rsidP="00FD640B">
      <w:pPr>
        <w:rPr>
          <w:sz w:val="24"/>
        </w:rPr>
      </w:pPr>
    </w:p>
    <w:p w14:paraId="7D3AA954" w14:textId="6D9DF791" w:rsidR="00FD640B" w:rsidRPr="000477FC" w:rsidRDefault="00FD640B" w:rsidP="00FD640B">
      <w:pPr>
        <w:rPr>
          <w:b/>
          <w:sz w:val="24"/>
        </w:rPr>
      </w:pPr>
      <w:r w:rsidRPr="000477FC">
        <w:rPr>
          <w:b/>
          <w:sz w:val="24"/>
        </w:rPr>
        <w:lastRenderedPageBreak/>
        <w:t xml:space="preserve">Only applicants that </w:t>
      </w:r>
      <w:r w:rsidRPr="000477FC">
        <w:rPr>
          <w:b/>
          <w:sz w:val="24"/>
          <w:u w:val="single"/>
        </w:rPr>
        <w:t>do not have an existing CoC-funded PSH grant</w:t>
      </w:r>
      <w:r w:rsidRPr="000477FC">
        <w:rPr>
          <w:b/>
          <w:sz w:val="24"/>
        </w:rPr>
        <w:t xml:space="preserve"> must answer the following questions.</w:t>
      </w:r>
      <w:r w:rsidR="00AB6A0A">
        <w:rPr>
          <w:b/>
          <w:sz w:val="24"/>
        </w:rPr>
        <w:t>*All non-CoC grantees will also need to fill out the Written Proposals form.</w:t>
      </w:r>
    </w:p>
    <w:p w14:paraId="30B00FED" w14:textId="77777777" w:rsidR="00FD640B" w:rsidRDefault="00FD640B" w:rsidP="00FD640B"/>
    <w:p w14:paraId="6EA92B0C" w14:textId="11DF9FC5" w:rsidR="000477FC" w:rsidRDefault="000477FC" w:rsidP="00FD640B">
      <w:r>
        <w:t>What type of organization is your agency?</w:t>
      </w:r>
    </w:p>
    <w:p w14:paraId="1D4F9A50" w14:textId="5C3DA0CB"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Nonprofit</w:t>
      </w:r>
    </w:p>
    <w:p w14:paraId="0033BF46" w14:textId="4094292D"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Public Housing Authority</w:t>
      </w:r>
    </w:p>
    <w:p w14:paraId="31C7299D" w14:textId="089D5DA1"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Unit of local government</w:t>
      </w:r>
    </w:p>
    <w:p w14:paraId="7907F707" w14:textId="77777777" w:rsidR="00FD640B" w:rsidRDefault="00FD640B" w:rsidP="00FD640B"/>
    <w:p w14:paraId="455D27AF" w14:textId="1E23E9BC" w:rsidR="00FD640B" w:rsidRDefault="000477FC" w:rsidP="00FD640B">
      <w:r>
        <w:t xml:space="preserve">Has the agency </w:t>
      </w:r>
      <w:r w:rsidR="00FD640B">
        <w:t>been in operation for at least 3 years</w:t>
      </w:r>
      <w:r>
        <w:t>?</w:t>
      </w:r>
      <w:r w:rsidR="00FD640B">
        <w:t xml:space="preserve"> </w:t>
      </w:r>
    </w:p>
    <w:p w14:paraId="62CA88F8" w14:textId="2786DFE4"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Yes</w:t>
      </w:r>
      <w:r>
        <w:tab/>
      </w:r>
      <w:r>
        <w:tab/>
        <w:t xml:space="preserve">If yes, what year did the agency begin operations? </w:t>
      </w: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77FE2435" w14:textId="674CEB25"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No</w:t>
      </w:r>
    </w:p>
    <w:p w14:paraId="419CD023" w14:textId="77777777" w:rsidR="00FD640B" w:rsidRDefault="00FD640B" w:rsidP="00FD640B"/>
    <w:p w14:paraId="21C8465C" w14:textId="25A2687E" w:rsidR="00FD640B" w:rsidRDefault="000477FC" w:rsidP="00FD640B">
      <w:r>
        <w:t>Does the agency commit</w:t>
      </w:r>
      <w:r w:rsidR="00FD640B">
        <w:t xml:space="preserve"> to enter 100% of </w:t>
      </w:r>
      <w:r w:rsidR="000E3300">
        <w:t>the project’s</w:t>
      </w:r>
      <w:r>
        <w:t xml:space="preserve"> </w:t>
      </w:r>
      <w:r w:rsidR="00FD640B">
        <w:t>beds into HMIS</w:t>
      </w:r>
      <w:r>
        <w:t>?</w:t>
      </w:r>
    </w:p>
    <w:p w14:paraId="4A6C9302" w14:textId="27A72199"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Yes</w:t>
      </w:r>
      <w:r>
        <w:tab/>
      </w:r>
      <w:r>
        <w:tab/>
      </w:r>
    </w:p>
    <w:p w14:paraId="42508FBD" w14:textId="77777777"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3C7331">
        <w:fldChar w:fldCharType="separate"/>
      </w:r>
      <w:r w:rsidRPr="00FD640B">
        <w:fldChar w:fldCharType="end"/>
      </w:r>
      <w:r>
        <w:t xml:space="preserve">  No</w:t>
      </w:r>
    </w:p>
    <w:p w14:paraId="37E9ADA6" w14:textId="77777777" w:rsidR="00FD640B" w:rsidRDefault="00FD640B" w:rsidP="00FD640B"/>
    <w:p w14:paraId="1B3FEC79" w14:textId="0B8A93F8" w:rsidR="00FD640B" w:rsidRDefault="000477FC" w:rsidP="00FD640B">
      <w:r>
        <w:t>Applicants must s</w:t>
      </w:r>
      <w:r w:rsidR="00FD640B">
        <w:t xml:space="preserve">ubmit </w:t>
      </w:r>
      <w:r>
        <w:t>a signed Grantee C</w:t>
      </w:r>
      <w:r w:rsidR="00FD640B">
        <w:t>ertification form</w:t>
      </w:r>
      <w:r>
        <w:t xml:space="preserve">. </w:t>
      </w:r>
      <w:hyperlink r:id="rId8" w:history="1">
        <w:r w:rsidRPr="00D56A8C">
          <w:rPr>
            <w:rStyle w:val="Hyperlink"/>
          </w:rPr>
          <w:t>Click here</w:t>
        </w:r>
      </w:hyperlink>
      <w:r>
        <w:t xml:space="preserve"> to download the form. Submit this with your Letter of Intent.</w:t>
      </w:r>
    </w:p>
    <w:p w14:paraId="346141B8" w14:textId="77777777" w:rsidR="00FD640B" w:rsidRDefault="00FD640B" w:rsidP="00FD640B"/>
    <w:p w14:paraId="47A2E074" w14:textId="4EEB4AEE" w:rsidR="00FD640B" w:rsidRDefault="00FD640B" w:rsidP="00FD640B">
      <w:r>
        <w:t>Nonprofit</w:t>
      </w:r>
      <w:r w:rsidR="000477FC">
        <w:t xml:space="preserve"> applicant</w:t>
      </w:r>
      <w:r>
        <w:t>s</w:t>
      </w:r>
      <w:r w:rsidR="000477FC">
        <w:t xml:space="preserve"> must also </w:t>
      </w:r>
      <w:r>
        <w:t>submit nonprofit documentation</w:t>
      </w:r>
      <w:r w:rsidR="000477FC">
        <w:t xml:space="preserve"> (i.e. 501(c)3 letter). Submit this with your Letter of Intent.</w:t>
      </w:r>
    </w:p>
    <w:p w14:paraId="41B10ECE" w14:textId="77777777" w:rsidR="00FD640B" w:rsidRDefault="00FD640B" w:rsidP="00FD640B"/>
    <w:p w14:paraId="1BE13135" w14:textId="77777777" w:rsidR="00FD640B" w:rsidRDefault="00FD640B" w:rsidP="00FD640B"/>
    <w:p w14:paraId="29298F54" w14:textId="77777777" w:rsidR="00FD640B" w:rsidRDefault="00FD640B" w:rsidP="00FD640B"/>
    <w:p w14:paraId="68804A82" w14:textId="33A65E82" w:rsidR="00FD640B" w:rsidRPr="000477FC" w:rsidRDefault="00FD640B" w:rsidP="00FD640B">
      <w:pPr>
        <w:rPr>
          <w:b/>
          <w:sz w:val="24"/>
        </w:rPr>
      </w:pPr>
      <w:r w:rsidRPr="000477FC">
        <w:rPr>
          <w:b/>
          <w:sz w:val="24"/>
        </w:rPr>
        <w:t xml:space="preserve">Instructions for Submitting </w:t>
      </w:r>
      <w:r w:rsidR="000477FC" w:rsidRPr="000477FC">
        <w:rPr>
          <w:b/>
          <w:sz w:val="24"/>
        </w:rPr>
        <w:t>Materials</w:t>
      </w:r>
    </w:p>
    <w:p w14:paraId="1CB74C59" w14:textId="6EEB764F" w:rsidR="00FD640B" w:rsidRDefault="00FD640B" w:rsidP="00FD640B">
      <w:r>
        <w:t>All applicant agenci</w:t>
      </w:r>
      <w:r w:rsidR="000477FC">
        <w:t>es are required to submit this Letter of I</w:t>
      </w:r>
      <w:r>
        <w:t xml:space="preserve">ntent (and any other required documents listed above) by </w:t>
      </w:r>
      <w:r w:rsidR="008E06AF">
        <w:rPr>
          <w:b/>
        </w:rPr>
        <w:t>January 31, 2019</w:t>
      </w:r>
      <w:r w:rsidRPr="000477FC">
        <w:rPr>
          <w:b/>
        </w:rPr>
        <w:t xml:space="preserve"> at </w:t>
      </w:r>
      <w:r w:rsidR="008E06AF">
        <w:rPr>
          <w:b/>
        </w:rPr>
        <w:t>6</w:t>
      </w:r>
      <w:r w:rsidRPr="000477FC">
        <w:rPr>
          <w:b/>
        </w:rPr>
        <w:t>:00 p.m</w:t>
      </w:r>
      <w:r>
        <w:t xml:space="preserve">. </w:t>
      </w:r>
      <w:r w:rsidRPr="00892E59">
        <w:t xml:space="preserve">All materials must be submitted online: </w:t>
      </w:r>
      <w:hyperlink r:id="rId9" w:history="1">
        <w:r w:rsidR="000E3300" w:rsidRPr="00D338DA">
          <w:rPr>
            <w:rStyle w:val="Hyperlink"/>
          </w:rPr>
          <w:t>LINK TO SUBMISSION FORM</w:t>
        </w:r>
      </w:hyperlink>
      <w:r w:rsidR="00F67FAB">
        <w:rPr>
          <w:rStyle w:val="Hyperlink"/>
        </w:rPr>
        <w:t>.</w:t>
      </w:r>
      <w:r>
        <w:t xml:space="preserve"> </w:t>
      </w:r>
      <w:r w:rsidRPr="000477FC">
        <w:t>This due date is firm, and no late proposals will be considered.</w:t>
      </w:r>
    </w:p>
    <w:p w14:paraId="7DA28AEA" w14:textId="77777777" w:rsidR="00821186" w:rsidRDefault="00821186" w:rsidP="00FD640B"/>
    <w:p w14:paraId="3569B4C8" w14:textId="37FA5896" w:rsidR="00821186" w:rsidRPr="00FD640B" w:rsidRDefault="00821186" w:rsidP="00FD640B">
      <w:r>
        <w:t xml:space="preserve">Contact </w:t>
      </w:r>
      <w:hyperlink r:id="rId10" w:history="1">
        <w:r w:rsidRPr="0013341C">
          <w:rPr>
            <w:rStyle w:val="Hyperlink"/>
          </w:rPr>
          <w:t>bos@ncceh.org</w:t>
        </w:r>
      </w:hyperlink>
      <w:r>
        <w:t xml:space="preserve"> with questions. </w:t>
      </w:r>
    </w:p>
    <w:p w14:paraId="3A6C5186" w14:textId="77777777" w:rsidR="00FD640B" w:rsidRDefault="00FD640B" w:rsidP="00FD640B"/>
    <w:p w14:paraId="0FBFAFA0" w14:textId="77777777" w:rsidR="00F040F1" w:rsidRDefault="00F040F1"/>
    <w:p w14:paraId="22AA53E8" w14:textId="77777777" w:rsidR="00F040F1" w:rsidRDefault="00F040F1"/>
    <w:sectPr w:rsidR="00F040F1" w:rsidSect="006815D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0A70" w14:textId="77777777" w:rsidR="003C7331" w:rsidRDefault="003C7331" w:rsidP="008E06AF">
      <w:r>
        <w:separator/>
      </w:r>
    </w:p>
  </w:endnote>
  <w:endnote w:type="continuationSeparator" w:id="0">
    <w:p w14:paraId="52630A57" w14:textId="77777777" w:rsidR="003C7331" w:rsidRDefault="003C7331" w:rsidP="008E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1D02" w14:textId="77777777" w:rsidR="003C7331" w:rsidRDefault="003C7331" w:rsidP="008E06AF">
      <w:r>
        <w:separator/>
      </w:r>
    </w:p>
  </w:footnote>
  <w:footnote w:type="continuationSeparator" w:id="0">
    <w:p w14:paraId="39E3588D" w14:textId="77777777" w:rsidR="003C7331" w:rsidRDefault="003C7331" w:rsidP="008E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2DEA"/>
    <w:multiLevelType w:val="hybridMultilevel"/>
    <w:tmpl w:val="2E12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51C27"/>
    <w:multiLevelType w:val="hybridMultilevel"/>
    <w:tmpl w:val="00DEB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56EB1"/>
    <w:multiLevelType w:val="hybridMultilevel"/>
    <w:tmpl w:val="A002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82617"/>
    <w:multiLevelType w:val="hybridMultilevel"/>
    <w:tmpl w:val="14160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AD1431"/>
    <w:multiLevelType w:val="hybridMultilevel"/>
    <w:tmpl w:val="A86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A2B71"/>
    <w:multiLevelType w:val="hybridMultilevel"/>
    <w:tmpl w:val="3828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CoPvgdCd8PYk6t1kM4M3GCgEYFpXBLki8xYbcVhJQO8w5rTaQD3MG2dubXwWSVfQzumDluPi8ISovrpudqx61A==" w:salt="Qlr0beCIZH2mFWuaCxUoC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F1"/>
    <w:rsid w:val="00036C4E"/>
    <w:rsid w:val="000477FC"/>
    <w:rsid w:val="000825F4"/>
    <w:rsid w:val="000E3300"/>
    <w:rsid w:val="00171688"/>
    <w:rsid w:val="00190048"/>
    <w:rsid w:val="001A2D6A"/>
    <w:rsid w:val="0020571B"/>
    <w:rsid w:val="00390CC2"/>
    <w:rsid w:val="003C38E0"/>
    <w:rsid w:val="003C7331"/>
    <w:rsid w:val="003D0594"/>
    <w:rsid w:val="004516EA"/>
    <w:rsid w:val="004E5902"/>
    <w:rsid w:val="005541BA"/>
    <w:rsid w:val="00563B37"/>
    <w:rsid w:val="005C19C5"/>
    <w:rsid w:val="005C2166"/>
    <w:rsid w:val="006327D5"/>
    <w:rsid w:val="006764FB"/>
    <w:rsid w:val="006815DB"/>
    <w:rsid w:val="006B4E2C"/>
    <w:rsid w:val="006C2CEC"/>
    <w:rsid w:val="006E3FE3"/>
    <w:rsid w:val="006F6568"/>
    <w:rsid w:val="00721360"/>
    <w:rsid w:val="007E5FEA"/>
    <w:rsid w:val="00821186"/>
    <w:rsid w:val="00892E59"/>
    <w:rsid w:val="008D4445"/>
    <w:rsid w:val="008E06AF"/>
    <w:rsid w:val="009122D2"/>
    <w:rsid w:val="00A74D0C"/>
    <w:rsid w:val="00AB6A0A"/>
    <w:rsid w:val="00B04E4E"/>
    <w:rsid w:val="00B703E3"/>
    <w:rsid w:val="00CD6B0A"/>
    <w:rsid w:val="00D13DE4"/>
    <w:rsid w:val="00D15925"/>
    <w:rsid w:val="00D338DA"/>
    <w:rsid w:val="00D56A8C"/>
    <w:rsid w:val="00D9454A"/>
    <w:rsid w:val="00DC5CA3"/>
    <w:rsid w:val="00DD7DCC"/>
    <w:rsid w:val="00E1606B"/>
    <w:rsid w:val="00ED7F7E"/>
    <w:rsid w:val="00EF0932"/>
    <w:rsid w:val="00F040F1"/>
    <w:rsid w:val="00F67FAB"/>
    <w:rsid w:val="00FD561E"/>
    <w:rsid w:val="00FD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F3E0"/>
  <w15:chartTrackingRefBased/>
  <w15:docId w15:val="{176BD254-CC60-4A8C-BB7D-68865402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F1"/>
    <w:pPr>
      <w:ind w:left="720"/>
      <w:contextualSpacing/>
    </w:pPr>
  </w:style>
  <w:style w:type="character" w:styleId="CommentReference">
    <w:name w:val="annotation reference"/>
    <w:basedOn w:val="DefaultParagraphFont"/>
    <w:uiPriority w:val="99"/>
    <w:semiHidden/>
    <w:unhideWhenUsed/>
    <w:rsid w:val="00F040F1"/>
    <w:rPr>
      <w:sz w:val="16"/>
      <w:szCs w:val="16"/>
    </w:rPr>
  </w:style>
  <w:style w:type="paragraph" w:styleId="CommentText">
    <w:name w:val="annotation text"/>
    <w:basedOn w:val="Normal"/>
    <w:link w:val="CommentTextChar"/>
    <w:uiPriority w:val="99"/>
    <w:semiHidden/>
    <w:unhideWhenUsed/>
    <w:rsid w:val="00F040F1"/>
    <w:rPr>
      <w:sz w:val="20"/>
      <w:szCs w:val="20"/>
    </w:rPr>
  </w:style>
  <w:style w:type="character" w:customStyle="1" w:styleId="CommentTextChar">
    <w:name w:val="Comment Text Char"/>
    <w:basedOn w:val="DefaultParagraphFont"/>
    <w:link w:val="CommentText"/>
    <w:uiPriority w:val="99"/>
    <w:semiHidden/>
    <w:rsid w:val="00F040F1"/>
    <w:rPr>
      <w:sz w:val="20"/>
      <w:szCs w:val="20"/>
    </w:rPr>
  </w:style>
  <w:style w:type="paragraph" w:styleId="CommentSubject">
    <w:name w:val="annotation subject"/>
    <w:basedOn w:val="CommentText"/>
    <w:next w:val="CommentText"/>
    <w:link w:val="CommentSubjectChar"/>
    <w:uiPriority w:val="99"/>
    <w:semiHidden/>
    <w:unhideWhenUsed/>
    <w:rsid w:val="00F040F1"/>
    <w:rPr>
      <w:b/>
      <w:bCs/>
    </w:rPr>
  </w:style>
  <w:style w:type="character" w:customStyle="1" w:styleId="CommentSubjectChar">
    <w:name w:val="Comment Subject Char"/>
    <w:basedOn w:val="CommentTextChar"/>
    <w:link w:val="CommentSubject"/>
    <w:uiPriority w:val="99"/>
    <w:semiHidden/>
    <w:rsid w:val="00F040F1"/>
    <w:rPr>
      <w:b/>
      <w:bCs/>
      <w:sz w:val="20"/>
      <w:szCs w:val="20"/>
    </w:rPr>
  </w:style>
  <w:style w:type="paragraph" w:styleId="BalloonText">
    <w:name w:val="Balloon Text"/>
    <w:basedOn w:val="Normal"/>
    <w:link w:val="BalloonTextChar"/>
    <w:uiPriority w:val="99"/>
    <w:semiHidden/>
    <w:unhideWhenUsed/>
    <w:rsid w:val="00F04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F1"/>
    <w:rPr>
      <w:rFonts w:ascii="Segoe UI" w:hAnsi="Segoe UI" w:cs="Segoe UI"/>
      <w:sz w:val="18"/>
      <w:szCs w:val="18"/>
    </w:rPr>
  </w:style>
  <w:style w:type="character" w:styleId="Hyperlink">
    <w:name w:val="Hyperlink"/>
    <w:basedOn w:val="DefaultParagraphFont"/>
    <w:uiPriority w:val="99"/>
    <w:unhideWhenUsed/>
    <w:rsid w:val="00190048"/>
    <w:rPr>
      <w:color w:val="0563C1" w:themeColor="hyperlink"/>
      <w:u w:val="single"/>
    </w:rPr>
  </w:style>
  <w:style w:type="character" w:styleId="FollowedHyperlink">
    <w:name w:val="FollowedHyperlink"/>
    <w:basedOn w:val="DefaultParagraphFont"/>
    <w:uiPriority w:val="99"/>
    <w:semiHidden/>
    <w:unhideWhenUsed/>
    <w:rsid w:val="00D56A8C"/>
    <w:rPr>
      <w:color w:val="954F72" w:themeColor="followedHyperlink"/>
      <w:u w:val="single"/>
    </w:rPr>
  </w:style>
  <w:style w:type="character" w:styleId="UnresolvedMention">
    <w:name w:val="Unresolved Mention"/>
    <w:basedOn w:val="DefaultParagraphFont"/>
    <w:uiPriority w:val="99"/>
    <w:semiHidden/>
    <w:unhideWhenUsed/>
    <w:rsid w:val="00D56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eh.org/files/9184/"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os@ncceh.org" TargetMode="External"/><Relationship Id="rId4" Type="http://schemas.openxmlformats.org/officeDocument/2006/relationships/webSettings" Target="webSettings.xml"/><Relationship Id="rId9" Type="http://schemas.openxmlformats.org/officeDocument/2006/relationships/hyperlink" Target="https://app.smartsheet.com/b/form/9e9a9da04cc241ecaffa950a4f2e13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Jenn Von Egidy</cp:lastModifiedBy>
  <cp:revision>2</cp:revision>
  <dcterms:created xsi:type="dcterms:W3CDTF">2018-12-07T15:27:00Z</dcterms:created>
  <dcterms:modified xsi:type="dcterms:W3CDTF">2018-12-07T15:27:00Z</dcterms:modified>
</cp:coreProperties>
</file>