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B6" w:rsidRDefault="00A600B6" w:rsidP="004F61AB">
      <w:pPr>
        <w:jc w:val="center"/>
        <w:rPr>
          <w:rFonts w:ascii="Times New Roman" w:hAnsi="Times New Roman"/>
          <w:b/>
          <w:sz w:val="24"/>
          <w:szCs w:val="24"/>
        </w:rPr>
      </w:pPr>
      <w:bookmarkStart w:id="0" w:name="_GoBack"/>
      <w:bookmarkEnd w:id="0"/>
      <w:r>
        <w:rPr>
          <w:rFonts w:ascii="Times New Roman" w:hAnsi="Times New Roman"/>
          <w:b/>
          <w:sz w:val="24"/>
          <w:szCs w:val="24"/>
        </w:rPr>
        <w:t xml:space="preserve">PRACC </w:t>
      </w:r>
    </w:p>
    <w:p w:rsidR="00A600B6" w:rsidRDefault="00A600B6" w:rsidP="004F61AB">
      <w:pPr>
        <w:jc w:val="center"/>
        <w:rPr>
          <w:rFonts w:ascii="Times New Roman" w:hAnsi="Times New Roman"/>
          <w:b/>
          <w:sz w:val="24"/>
          <w:szCs w:val="24"/>
        </w:rPr>
      </w:pPr>
      <w:r>
        <w:rPr>
          <w:rFonts w:ascii="Times New Roman" w:hAnsi="Times New Roman"/>
          <w:b/>
          <w:sz w:val="24"/>
          <w:szCs w:val="24"/>
        </w:rPr>
        <w:t>“Person-Rockingham-Alamance-Chatham-Caswell”</w:t>
      </w:r>
    </w:p>
    <w:p w:rsidR="00A600B6" w:rsidRDefault="00A600B6" w:rsidP="004F61AB">
      <w:pPr>
        <w:jc w:val="center"/>
        <w:rPr>
          <w:rFonts w:ascii="Times New Roman" w:hAnsi="Times New Roman"/>
          <w:i/>
          <w:sz w:val="24"/>
          <w:szCs w:val="24"/>
        </w:rPr>
      </w:pPr>
      <w:r w:rsidRPr="00285121">
        <w:rPr>
          <w:rFonts w:ascii="Times New Roman" w:hAnsi="Times New Roman"/>
          <w:i/>
          <w:sz w:val="24"/>
          <w:szCs w:val="24"/>
        </w:rPr>
        <w:t>(Ensuring all citizens ha</w:t>
      </w:r>
      <w:r>
        <w:rPr>
          <w:rFonts w:ascii="Times New Roman" w:hAnsi="Times New Roman"/>
          <w:i/>
          <w:sz w:val="24"/>
          <w:szCs w:val="24"/>
        </w:rPr>
        <w:t>s</w:t>
      </w:r>
      <w:r w:rsidRPr="00285121">
        <w:rPr>
          <w:rFonts w:ascii="Times New Roman" w:hAnsi="Times New Roman"/>
          <w:i/>
          <w:sz w:val="24"/>
          <w:szCs w:val="24"/>
        </w:rPr>
        <w:t xml:space="preserve"> the opportunity to live their best lives)</w:t>
      </w:r>
    </w:p>
    <w:p w:rsidR="00A600B6" w:rsidRPr="00B07388" w:rsidRDefault="00A600B6" w:rsidP="004F61AB">
      <w:pPr>
        <w:jc w:val="center"/>
        <w:rPr>
          <w:rFonts w:ascii="Times New Roman" w:hAnsi="Times New Roman"/>
          <w:b/>
          <w:sz w:val="24"/>
          <w:szCs w:val="24"/>
        </w:rPr>
      </w:pPr>
      <w:r w:rsidRPr="00B07388">
        <w:rPr>
          <w:rFonts w:ascii="Times New Roman" w:hAnsi="Times New Roman"/>
          <w:b/>
          <w:sz w:val="24"/>
          <w:szCs w:val="24"/>
        </w:rPr>
        <w:t>Meeting November 30, 2017 at 10:00 am</w:t>
      </w:r>
    </w:p>
    <w:p w:rsidR="00A600B6" w:rsidRDefault="00A600B6" w:rsidP="004F61AB">
      <w:pPr>
        <w:jc w:val="center"/>
        <w:rPr>
          <w:rFonts w:ascii="Times New Roman" w:hAnsi="Times New Roman"/>
          <w:b/>
          <w:i/>
          <w:sz w:val="24"/>
          <w:szCs w:val="24"/>
        </w:rPr>
      </w:pPr>
      <w:smartTag w:uri="urn:schemas-microsoft-com:office:smarttags" w:element="PlaceName">
        <w:smartTag w:uri="urn:schemas-microsoft-com:office:smarttags" w:element="place">
          <w:r>
            <w:rPr>
              <w:rFonts w:ascii="Arial" w:hAnsi="Arial" w:cs="Arial"/>
              <w:color w:val="222222"/>
              <w:sz w:val="19"/>
              <w:szCs w:val="19"/>
              <w:shd w:val="clear" w:color="auto" w:fill="FFFFFF"/>
            </w:rPr>
            <w:t>Elon</w:t>
          </w:r>
        </w:smartTag>
        <w:r>
          <w:rPr>
            <w:rFonts w:ascii="Arial" w:hAnsi="Arial" w:cs="Arial"/>
            <w:color w:val="222222"/>
            <w:sz w:val="19"/>
            <w:szCs w:val="19"/>
            <w:shd w:val="clear" w:color="auto" w:fill="FFFFFF"/>
          </w:rPr>
          <w:t xml:space="preserve"> </w:t>
        </w:r>
        <w:smartTag w:uri="urn:schemas-microsoft-com:office:smarttags" w:element="PostalCode">
          <w:smartTag w:uri="urn:schemas-microsoft-com:office:smarttags" w:element="PlaceName">
            <w:r>
              <w:rPr>
                <w:rFonts w:ascii="Arial" w:hAnsi="Arial" w:cs="Arial"/>
                <w:color w:val="222222"/>
                <w:sz w:val="19"/>
                <w:szCs w:val="19"/>
                <w:shd w:val="clear" w:color="auto" w:fill="FFFFFF"/>
              </w:rPr>
              <w:t>Downtown</w:t>
            </w:r>
          </w:smartTag>
        </w:smartTag>
        <w:r>
          <w:rPr>
            <w:rFonts w:ascii="Arial" w:hAnsi="Arial" w:cs="Arial"/>
            <w:color w:val="222222"/>
            <w:sz w:val="19"/>
            <w:szCs w:val="19"/>
            <w:shd w:val="clear" w:color="auto" w:fill="FFFFFF"/>
          </w:rPr>
          <w:t xml:space="preserve"> </w:t>
        </w:r>
        <w:smartTag w:uri="urn:schemas-microsoft-com:office:smarttags" w:element="PostalCode">
          <w:smartTag w:uri="urn:schemas-microsoft-com:office:smarttags" w:element="PlaceType">
            <w:r>
              <w:rPr>
                <w:rFonts w:ascii="Arial" w:hAnsi="Arial" w:cs="Arial"/>
                <w:color w:val="222222"/>
                <w:sz w:val="19"/>
                <w:szCs w:val="19"/>
                <w:shd w:val="clear" w:color="auto" w:fill="FFFFFF"/>
              </w:rPr>
              <w:t>Center</w:t>
            </w:r>
          </w:smartTag>
        </w:smartTag>
      </w:smartTag>
      <w:r>
        <w:rPr>
          <w:rFonts w:ascii="Arial" w:hAnsi="Arial" w:cs="Arial"/>
          <w:color w:val="222222"/>
          <w:sz w:val="19"/>
          <w:szCs w:val="19"/>
          <w:shd w:val="clear" w:color="auto" w:fill="FFFFFF"/>
        </w:rPr>
        <w:t xml:space="preserve">, </w:t>
      </w:r>
      <w:smartTag w:uri="urn:schemas-microsoft-com:office:smarttags" w:element="PostalCode">
        <w:smartTag w:uri="urn:schemas-microsoft-com:office:smarttags" w:element="address">
          <w:smartTag w:uri="urn:schemas-microsoft-com:office:smarttags" w:element="Street">
            <w:r>
              <w:rPr>
                <w:rFonts w:ascii="Arial" w:hAnsi="Arial" w:cs="Arial"/>
                <w:color w:val="222222"/>
                <w:sz w:val="19"/>
                <w:szCs w:val="19"/>
                <w:shd w:val="clear" w:color="auto" w:fill="FFFFFF"/>
              </w:rPr>
              <w:t>217 E. Davis St.</w:t>
            </w:r>
          </w:smartTag>
        </w:smartTag>
        <w:r>
          <w:rPr>
            <w:rFonts w:ascii="Arial" w:hAnsi="Arial" w:cs="Arial"/>
            <w:color w:val="222222"/>
            <w:sz w:val="19"/>
            <w:szCs w:val="19"/>
            <w:shd w:val="clear" w:color="auto" w:fill="FFFFFF"/>
          </w:rPr>
          <w:t xml:space="preserve"> </w:t>
        </w:r>
        <w:smartTag w:uri="urn:schemas-microsoft-com:office:smarttags" w:element="PostalCode">
          <w:smartTag w:uri="urn:schemas-microsoft-com:office:smarttags" w:element="City">
            <w:r>
              <w:rPr>
                <w:rFonts w:ascii="Arial" w:hAnsi="Arial" w:cs="Arial"/>
                <w:color w:val="222222"/>
                <w:sz w:val="19"/>
                <w:szCs w:val="19"/>
                <w:shd w:val="clear" w:color="auto" w:fill="FFFFFF"/>
              </w:rPr>
              <w:t>Burlington</w:t>
            </w:r>
          </w:smartTag>
        </w:smartTag>
        <w:r>
          <w:rPr>
            <w:rFonts w:ascii="Arial" w:hAnsi="Arial" w:cs="Arial"/>
            <w:color w:val="222222"/>
            <w:sz w:val="19"/>
            <w:szCs w:val="19"/>
            <w:shd w:val="clear" w:color="auto" w:fill="FFFFFF"/>
          </w:rPr>
          <w:t xml:space="preserve">, </w:t>
        </w:r>
        <w:smartTag w:uri="urn:schemas-microsoft-com:office:smarttags" w:element="PostalCode">
          <w:smartTag w:uri="urn:schemas-microsoft-com:office:smarttags" w:element="State">
            <w:r>
              <w:rPr>
                <w:rFonts w:ascii="Arial" w:hAnsi="Arial" w:cs="Arial"/>
                <w:color w:val="222222"/>
                <w:sz w:val="19"/>
                <w:szCs w:val="19"/>
                <w:shd w:val="clear" w:color="auto" w:fill="FFFFFF"/>
              </w:rPr>
              <w:t>NC</w:t>
            </w:r>
          </w:smartTag>
        </w:smartTag>
        <w:r>
          <w:rPr>
            <w:rFonts w:ascii="Arial" w:hAnsi="Arial" w:cs="Arial"/>
            <w:color w:val="222222"/>
            <w:sz w:val="19"/>
            <w:szCs w:val="19"/>
            <w:shd w:val="clear" w:color="auto" w:fill="FFFFFF"/>
          </w:rPr>
          <w:t xml:space="preserve"> </w:t>
        </w:r>
        <w:smartTag w:uri="urn:schemas-microsoft-com:office:smarttags" w:element="PostalCode">
          <w:r>
            <w:rPr>
              <w:rFonts w:ascii="Arial" w:hAnsi="Arial" w:cs="Arial"/>
              <w:color w:val="222222"/>
              <w:sz w:val="19"/>
              <w:szCs w:val="19"/>
              <w:shd w:val="clear" w:color="auto" w:fill="FFFFFF"/>
            </w:rPr>
            <w:t>27215</w:t>
          </w:r>
        </w:smartTag>
      </w:smartTag>
    </w:p>
    <w:p w:rsidR="00A600B6" w:rsidRPr="000C0581" w:rsidRDefault="008B5632" w:rsidP="004F61AB">
      <w:pPr>
        <w:pStyle w:val="NoSpacing"/>
        <w:jc w:val="center"/>
        <w:rPr>
          <w:rFonts w:ascii="Verdana" w:hAnsi="Verdana"/>
          <w:sz w:val="24"/>
          <w:szCs w:val="24"/>
        </w:rPr>
      </w:pPr>
      <w:r>
        <w:rPr>
          <w:noProof/>
        </w:rPr>
        <w:drawing>
          <wp:inline distT="0" distB="0" distL="0" distR="0">
            <wp:extent cx="4895850" cy="5143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514350"/>
                    </a:xfrm>
                    <a:prstGeom prst="rect">
                      <a:avLst/>
                    </a:prstGeom>
                    <a:noFill/>
                    <a:ln>
                      <a:noFill/>
                    </a:ln>
                  </pic:spPr>
                </pic:pic>
              </a:graphicData>
            </a:graphic>
          </wp:inline>
        </w:drawing>
      </w:r>
    </w:p>
    <w:p w:rsidR="00A600B6" w:rsidRPr="005376A5" w:rsidRDefault="00A600B6" w:rsidP="004F61AB">
      <w:pPr>
        <w:rPr>
          <w:rFonts w:ascii="Verdana" w:hAnsi="Verdana" w:cs="Arial"/>
          <w:sz w:val="24"/>
          <w:szCs w:val="24"/>
        </w:rPr>
      </w:pPr>
      <w:r>
        <w:rPr>
          <w:rFonts w:ascii="Verdana" w:hAnsi="Verdana" w:cs="Arial"/>
          <w:b/>
          <w:sz w:val="24"/>
          <w:szCs w:val="24"/>
        </w:rPr>
        <w:t xml:space="preserve">Attendance – </w:t>
      </w:r>
      <w:r>
        <w:rPr>
          <w:rFonts w:ascii="Verdana" w:hAnsi="Verdana" w:cs="Arial"/>
          <w:sz w:val="24"/>
          <w:szCs w:val="24"/>
        </w:rPr>
        <w:t xml:space="preserve">See attached </w:t>
      </w:r>
    </w:p>
    <w:p w:rsidR="00A600B6" w:rsidRPr="00A25C3C" w:rsidRDefault="00A600B6" w:rsidP="004F61AB">
      <w:pPr>
        <w:rPr>
          <w:rFonts w:ascii="Verdana" w:hAnsi="Verdana" w:cs="Arial"/>
          <w:sz w:val="24"/>
          <w:szCs w:val="24"/>
        </w:rPr>
      </w:pPr>
      <w:r w:rsidRPr="00B07388">
        <w:rPr>
          <w:rFonts w:ascii="Verdana" w:hAnsi="Verdana" w:cs="Arial"/>
          <w:b/>
          <w:sz w:val="24"/>
          <w:szCs w:val="24"/>
        </w:rPr>
        <w:t xml:space="preserve">Welcome </w:t>
      </w:r>
      <w:r>
        <w:rPr>
          <w:rFonts w:ascii="Verdana" w:hAnsi="Verdana" w:cs="Arial"/>
          <w:sz w:val="24"/>
          <w:szCs w:val="24"/>
        </w:rPr>
        <w:t>- Ellery</w:t>
      </w:r>
    </w:p>
    <w:p w:rsidR="00A600B6" w:rsidRDefault="00A600B6" w:rsidP="004F61AB">
      <w:pPr>
        <w:rPr>
          <w:rFonts w:ascii="Verdana" w:hAnsi="Verdana"/>
          <w:sz w:val="24"/>
          <w:szCs w:val="24"/>
        </w:rPr>
      </w:pPr>
      <w:r w:rsidRPr="00B07388">
        <w:rPr>
          <w:rFonts w:ascii="Verdana" w:hAnsi="Verdana"/>
          <w:b/>
          <w:sz w:val="24"/>
          <w:szCs w:val="24"/>
        </w:rPr>
        <w:t>Meeting Minutes</w:t>
      </w:r>
      <w:r>
        <w:rPr>
          <w:rFonts w:ascii="Verdana" w:hAnsi="Verdana"/>
          <w:sz w:val="24"/>
          <w:szCs w:val="24"/>
        </w:rPr>
        <w:t xml:space="preserve">  - Prior month minutes were reviewed and approved by common consent</w:t>
      </w:r>
    </w:p>
    <w:p w:rsidR="00A600B6" w:rsidRDefault="00A600B6" w:rsidP="004F61AB">
      <w:pPr>
        <w:rPr>
          <w:rFonts w:ascii="Verdana" w:hAnsi="Verdana"/>
          <w:sz w:val="24"/>
          <w:szCs w:val="24"/>
        </w:rPr>
      </w:pPr>
      <w:r w:rsidRPr="00B07388">
        <w:rPr>
          <w:rFonts w:ascii="Verdana" w:hAnsi="Verdana"/>
          <w:b/>
          <w:sz w:val="24"/>
          <w:szCs w:val="24"/>
        </w:rPr>
        <w:t>Introduction</w:t>
      </w:r>
      <w:r>
        <w:rPr>
          <w:rFonts w:ascii="Verdana" w:hAnsi="Verdana"/>
          <w:b/>
          <w:sz w:val="24"/>
          <w:szCs w:val="24"/>
        </w:rPr>
        <w:t xml:space="preserve">s </w:t>
      </w:r>
      <w:r>
        <w:rPr>
          <w:rFonts w:ascii="Verdana" w:hAnsi="Verdana"/>
          <w:sz w:val="24"/>
          <w:szCs w:val="24"/>
        </w:rPr>
        <w:t>– Round table introductions were made</w:t>
      </w:r>
    </w:p>
    <w:p w:rsidR="00A600B6" w:rsidRPr="005376A5" w:rsidRDefault="00A600B6" w:rsidP="004F61AB">
      <w:pPr>
        <w:rPr>
          <w:rFonts w:ascii="Verdana" w:hAnsi="Verdana"/>
          <w:sz w:val="24"/>
          <w:szCs w:val="24"/>
        </w:rPr>
      </w:pPr>
      <w:r w:rsidRPr="00B07388">
        <w:rPr>
          <w:rFonts w:ascii="Verdana" w:hAnsi="Verdana"/>
          <w:b/>
          <w:sz w:val="24"/>
          <w:szCs w:val="24"/>
        </w:rPr>
        <w:t>Brian Alexander</w:t>
      </w:r>
      <w:r>
        <w:rPr>
          <w:rFonts w:ascii="Verdana" w:hAnsi="Verdana"/>
          <w:sz w:val="24"/>
          <w:szCs w:val="24"/>
        </w:rPr>
        <w:t xml:space="preserve"> – Explained his role as Project Specialist with the NCCEH and the role of BoS with HUD funding distribution to the 79 counties in the 13 regions. </w:t>
      </w:r>
    </w:p>
    <w:p w:rsidR="00A600B6" w:rsidRDefault="00A600B6" w:rsidP="004F61AB">
      <w:pPr>
        <w:rPr>
          <w:rFonts w:ascii="Verdana" w:hAnsi="Verdana"/>
          <w:sz w:val="24"/>
          <w:szCs w:val="24"/>
        </w:rPr>
      </w:pPr>
      <w:r w:rsidRPr="005376A5">
        <w:rPr>
          <w:rFonts w:ascii="Verdana" w:hAnsi="Verdana"/>
          <w:b/>
          <w:sz w:val="24"/>
          <w:szCs w:val="24"/>
        </w:rPr>
        <w:t>Cardinal Innovation Presentation</w:t>
      </w:r>
      <w:r>
        <w:rPr>
          <w:rFonts w:ascii="Verdana" w:hAnsi="Verdana"/>
          <w:sz w:val="24"/>
          <w:szCs w:val="24"/>
        </w:rPr>
        <w:t xml:space="preserve"> – Mike Bridges stated that currently, 51% of HUD funding is being administered by MCO entities. The goal for the future extending 2018, will be for Cardinal to transfer local HUD funding administration to Community Link, the organization which has been providing housing services for a 15 county region with these funds, for over 5 years. Mike also referenced the link between adequate housing and healthcare and the importance of assisting clients with sustaining housing and building capacity. </w:t>
      </w:r>
    </w:p>
    <w:p w:rsidR="00A600B6" w:rsidRDefault="00A600B6" w:rsidP="004F61AB">
      <w:pPr>
        <w:rPr>
          <w:rFonts w:ascii="Verdana" w:hAnsi="Verdana"/>
          <w:sz w:val="24"/>
          <w:szCs w:val="24"/>
        </w:rPr>
      </w:pPr>
      <w:r>
        <w:rPr>
          <w:rFonts w:ascii="Verdana" w:hAnsi="Verdana"/>
          <w:b/>
          <w:sz w:val="24"/>
          <w:szCs w:val="24"/>
        </w:rPr>
        <w:t xml:space="preserve">Community Link Presentation – </w:t>
      </w:r>
      <w:r>
        <w:rPr>
          <w:rFonts w:ascii="Verdana" w:hAnsi="Verdana"/>
          <w:sz w:val="24"/>
          <w:szCs w:val="24"/>
        </w:rPr>
        <w:t xml:space="preserve">Floyd Davis advised that the primary business of Community Link is to provide services to the homeless including asset building and home purchases. The organization has been in existence for 90 years. Already partnering with Cardinal as a provider, the proposal for Community Link to additionally provide funding administration is a viable course. The referral process will remain in tact and emergency funds will still be available. </w:t>
      </w:r>
    </w:p>
    <w:p w:rsidR="00A600B6" w:rsidRPr="00733AD7" w:rsidRDefault="00A600B6" w:rsidP="004F61AB">
      <w:pPr>
        <w:rPr>
          <w:rFonts w:ascii="Verdana" w:hAnsi="Verdana"/>
          <w:sz w:val="24"/>
          <w:szCs w:val="24"/>
        </w:rPr>
      </w:pPr>
      <w:r>
        <w:rPr>
          <w:rFonts w:ascii="Verdana" w:hAnsi="Verdana"/>
          <w:b/>
          <w:sz w:val="24"/>
          <w:szCs w:val="24"/>
        </w:rPr>
        <w:lastRenderedPageBreak/>
        <w:t xml:space="preserve">PIT Count 2018 – </w:t>
      </w:r>
      <w:r>
        <w:rPr>
          <w:rFonts w:ascii="Verdana" w:hAnsi="Verdana"/>
          <w:sz w:val="24"/>
          <w:szCs w:val="24"/>
        </w:rPr>
        <w:t xml:space="preserve">Jai stated that training information will be forthcoming and that he would like to set up a conference call for the PIT count, prior to January 11. </w:t>
      </w:r>
    </w:p>
    <w:p w:rsidR="00A600B6" w:rsidRDefault="00A600B6" w:rsidP="004F61AB">
      <w:pPr>
        <w:rPr>
          <w:rFonts w:ascii="Verdana" w:hAnsi="Verdana"/>
          <w:sz w:val="24"/>
          <w:szCs w:val="24"/>
        </w:rPr>
      </w:pPr>
      <w:r>
        <w:rPr>
          <w:rFonts w:ascii="Verdana" w:hAnsi="Verdana"/>
          <w:b/>
          <w:sz w:val="24"/>
          <w:szCs w:val="24"/>
        </w:rPr>
        <w:t xml:space="preserve">Leadership Meeting in November – </w:t>
      </w:r>
      <w:r>
        <w:rPr>
          <w:rFonts w:ascii="Verdana" w:hAnsi="Verdana"/>
          <w:sz w:val="24"/>
          <w:szCs w:val="24"/>
        </w:rPr>
        <w:t>Ellery stated that we need all counties from our Region to be represented and proactive. Brian stated that having strategies in place are important and that the NCCEH will be doing data presentations in 2018.</w:t>
      </w:r>
    </w:p>
    <w:p w:rsidR="00A600B6" w:rsidRDefault="00A600B6" w:rsidP="004F61AB">
      <w:pPr>
        <w:rPr>
          <w:rFonts w:ascii="Verdana" w:hAnsi="Verdana"/>
          <w:sz w:val="24"/>
          <w:szCs w:val="24"/>
        </w:rPr>
      </w:pPr>
      <w:r>
        <w:rPr>
          <w:rFonts w:ascii="Verdana" w:hAnsi="Verdana"/>
          <w:b/>
          <w:sz w:val="24"/>
          <w:szCs w:val="24"/>
        </w:rPr>
        <w:t xml:space="preserve">PRACC Meeting Schedule – </w:t>
      </w:r>
      <w:r>
        <w:rPr>
          <w:rFonts w:ascii="Verdana" w:hAnsi="Verdana"/>
          <w:sz w:val="24"/>
          <w:szCs w:val="24"/>
        </w:rPr>
        <w:t xml:space="preserve">Ellery (see attached). A meeting is not currently scheduled for December, but the group may convene via conference call. If so, information will be provided. </w:t>
      </w:r>
    </w:p>
    <w:p w:rsidR="00A600B6" w:rsidRPr="00970649" w:rsidRDefault="00A600B6" w:rsidP="004F61AB">
      <w:pPr>
        <w:rPr>
          <w:rFonts w:ascii="Verdana" w:hAnsi="Verdana"/>
          <w:sz w:val="24"/>
          <w:szCs w:val="24"/>
        </w:rPr>
      </w:pPr>
      <w:r>
        <w:rPr>
          <w:rFonts w:ascii="Verdana" w:hAnsi="Verdana"/>
          <w:b/>
          <w:sz w:val="24"/>
          <w:szCs w:val="24"/>
        </w:rPr>
        <w:t xml:space="preserve">Adjournment – </w:t>
      </w:r>
      <w:r>
        <w:rPr>
          <w:rFonts w:ascii="Verdana" w:hAnsi="Verdana"/>
          <w:sz w:val="24"/>
          <w:szCs w:val="24"/>
        </w:rPr>
        <w:t xml:space="preserve">Location of the next in-person meeting, scheduled for January 11 at 10am TBD. April Durr with the </w:t>
      </w:r>
      <w:smartTag w:uri="urn:schemas-microsoft-com:office:smarttags" w:element="address">
        <w:smartTag w:uri="urn:schemas-microsoft-com:office:smarttags" w:element="Street">
          <w:r>
            <w:rPr>
              <w:rFonts w:ascii="Verdana" w:hAnsi="Verdana"/>
              <w:sz w:val="24"/>
              <w:szCs w:val="24"/>
            </w:rPr>
            <w:t>United Way</w:t>
          </w:r>
        </w:smartTag>
      </w:smartTag>
      <w:r>
        <w:rPr>
          <w:rFonts w:ascii="Verdana" w:hAnsi="Verdana"/>
          <w:sz w:val="24"/>
          <w:szCs w:val="24"/>
        </w:rPr>
        <w:t xml:space="preserve"> plans to look into the provision of a larger meeting space. With no further discussion, the meeting was adjourned. </w:t>
      </w:r>
    </w:p>
    <w:p w:rsidR="00A600B6" w:rsidRPr="00970649" w:rsidRDefault="00A600B6" w:rsidP="004F61AB">
      <w:pPr>
        <w:rPr>
          <w:rFonts w:ascii="Verdana" w:hAnsi="Verdana"/>
          <w:sz w:val="24"/>
          <w:szCs w:val="24"/>
        </w:rPr>
      </w:pPr>
    </w:p>
    <w:p w:rsidR="00A600B6" w:rsidRDefault="00A600B6" w:rsidP="004F61AB">
      <w:pPr>
        <w:rPr>
          <w:rFonts w:ascii="Verdana" w:hAnsi="Verdana"/>
          <w:i/>
          <w:sz w:val="24"/>
          <w:szCs w:val="24"/>
        </w:rPr>
      </w:pPr>
      <w:r>
        <w:rPr>
          <w:rFonts w:ascii="Verdana" w:hAnsi="Verdana"/>
          <w:sz w:val="24"/>
          <w:szCs w:val="24"/>
        </w:rPr>
        <w:t xml:space="preserve"> </w:t>
      </w:r>
      <w:r>
        <w:rPr>
          <w:rFonts w:ascii="Verdana" w:hAnsi="Verdana"/>
          <w:i/>
          <w:sz w:val="24"/>
          <w:szCs w:val="24"/>
        </w:rPr>
        <w:t>Respectfully Submitted,</w:t>
      </w:r>
    </w:p>
    <w:p w:rsidR="00A600B6" w:rsidRDefault="008B5632" w:rsidP="004F61AB">
      <w:pPr>
        <w:rPr>
          <w:rFonts w:ascii="Verdana" w:hAnsi="Verdana"/>
          <w:i/>
          <w:sz w:val="24"/>
          <w:szCs w:val="24"/>
        </w:rPr>
      </w:pPr>
      <w:r>
        <w:rPr>
          <w:noProof/>
        </w:rPr>
        <w:drawing>
          <wp:inline distT="0" distB="0" distL="0" distR="0">
            <wp:extent cx="20383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419100"/>
                    </a:xfrm>
                    <a:prstGeom prst="rect">
                      <a:avLst/>
                    </a:prstGeom>
                    <a:noFill/>
                    <a:ln>
                      <a:noFill/>
                    </a:ln>
                  </pic:spPr>
                </pic:pic>
              </a:graphicData>
            </a:graphic>
          </wp:inline>
        </w:drawing>
      </w:r>
    </w:p>
    <w:p w:rsidR="00A600B6" w:rsidRPr="00970649" w:rsidRDefault="00A600B6" w:rsidP="004F61AB">
      <w:pPr>
        <w:rPr>
          <w:rFonts w:ascii="Verdana" w:hAnsi="Verdana"/>
          <w:i/>
          <w:sz w:val="24"/>
          <w:szCs w:val="24"/>
        </w:rPr>
      </w:pPr>
      <w:r>
        <w:rPr>
          <w:rFonts w:ascii="Verdana" w:hAnsi="Verdana"/>
          <w:i/>
          <w:sz w:val="24"/>
          <w:szCs w:val="24"/>
        </w:rPr>
        <w:t xml:space="preserve">Marlene Harrison,                                                                                         Alternate Lead </w:t>
      </w:r>
    </w:p>
    <w:sectPr w:rsidR="00A600B6" w:rsidRPr="00970649" w:rsidSect="001B3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AB"/>
    <w:rsid w:val="000B4BC1"/>
    <w:rsid w:val="000C0581"/>
    <w:rsid w:val="001B3B4C"/>
    <w:rsid w:val="00285121"/>
    <w:rsid w:val="00295197"/>
    <w:rsid w:val="00392ADD"/>
    <w:rsid w:val="003C42A2"/>
    <w:rsid w:val="00494769"/>
    <w:rsid w:val="004C785D"/>
    <w:rsid w:val="004F61AB"/>
    <w:rsid w:val="00523898"/>
    <w:rsid w:val="005376A5"/>
    <w:rsid w:val="00644F5D"/>
    <w:rsid w:val="00706064"/>
    <w:rsid w:val="0072680A"/>
    <w:rsid w:val="00733AD7"/>
    <w:rsid w:val="007F406C"/>
    <w:rsid w:val="008B0DF9"/>
    <w:rsid w:val="008B5632"/>
    <w:rsid w:val="008E1142"/>
    <w:rsid w:val="00945BA3"/>
    <w:rsid w:val="00970649"/>
    <w:rsid w:val="009867F9"/>
    <w:rsid w:val="009D3020"/>
    <w:rsid w:val="009D79E2"/>
    <w:rsid w:val="00A25C3C"/>
    <w:rsid w:val="00A45ED0"/>
    <w:rsid w:val="00A600B6"/>
    <w:rsid w:val="00B07388"/>
    <w:rsid w:val="00B5238F"/>
    <w:rsid w:val="00C2751A"/>
    <w:rsid w:val="00CB7519"/>
    <w:rsid w:val="00DC1438"/>
    <w:rsid w:val="00E46C40"/>
    <w:rsid w:val="00E63DE9"/>
    <w:rsid w:val="00ED0870"/>
    <w:rsid w:val="00F27EF4"/>
    <w:rsid w:val="00FD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place"/>
  <w:shapeDefaults>
    <o:shapedefaults v:ext="edit" spidmax="1028"/>
    <o:shapelayout v:ext="edit">
      <o:idmap v:ext="edit" data="1"/>
    </o:shapelayout>
  </w:shapeDefaults>
  <w:decimalSymbol w:val="."/>
  <w:listSeparator w:val=","/>
  <w15:docId w15:val="{57C3A6E1-0575-4CDC-900A-82D82259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1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61AB"/>
  </w:style>
  <w:style w:type="character" w:customStyle="1" w:styleId="aqj">
    <w:name w:val="aqj"/>
    <w:basedOn w:val="DefaultParagraphFont"/>
    <w:uiPriority w:val="99"/>
    <w:rsid w:val="004F61AB"/>
    <w:rPr>
      <w:rFonts w:cs="Times New Roman"/>
    </w:rPr>
  </w:style>
  <w:style w:type="paragraph" w:styleId="BalloonText">
    <w:name w:val="Balloon Text"/>
    <w:basedOn w:val="Normal"/>
    <w:link w:val="BalloonTextChar"/>
    <w:uiPriority w:val="99"/>
    <w:semiHidden/>
    <w:rsid w:val="004F6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1AB"/>
    <w:rPr>
      <w:rFonts w:ascii="Tahoma" w:hAnsi="Tahoma" w:cs="Tahoma"/>
      <w:sz w:val="16"/>
      <w:szCs w:val="16"/>
    </w:rPr>
  </w:style>
  <w:style w:type="character" w:styleId="Hyperlink">
    <w:name w:val="Hyperlink"/>
    <w:basedOn w:val="DefaultParagraphFont"/>
    <w:uiPriority w:val="99"/>
    <w:semiHidden/>
    <w:rsid w:val="00A45E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PRACC Agenda</vt:lpstr>
    </vt:vector>
  </TitlesOfParts>
  <Company>Rockingham Country Government</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PRACC Agenda</dc:title>
  <dc:subject/>
  <dc:creator>Ellery Blackstock</dc:creator>
  <cp:keywords/>
  <dc:description/>
  <cp:lastModifiedBy>Nikki Ratliff</cp:lastModifiedBy>
  <cp:revision>2</cp:revision>
  <dcterms:created xsi:type="dcterms:W3CDTF">2017-12-08T17:00:00Z</dcterms:created>
  <dcterms:modified xsi:type="dcterms:W3CDTF">2017-12-08T17:00:00Z</dcterms:modified>
</cp:coreProperties>
</file>