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B07D5" w14:textId="77777777" w:rsidR="001D3181" w:rsidRPr="001D3181" w:rsidRDefault="0039365C" w:rsidP="001D3181">
      <w:pPr>
        <w:pStyle w:val="Heading1"/>
        <w:rPr>
          <w:sz w:val="40"/>
          <w:szCs w:val="40"/>
        </w:rPr>
      </w:pPr>
      <w:r w:rsidRPr="001D3181">
        <w:rPr>
          <w:sz w:val="40"/>
          <w:szCs w:val="40"/>
        </w:rPr>
        <w:t xml:space="preserve">Southwest </w:t>
      </w:r>
      <w:r w:rsidR="001D3181" w:rsidRPr="001D3181">
        <w:rPr>
          <w:sz w:val="40"/>
          <w:szCs w:val="40"/>
        </w:rPr>
        <w:t>Homeless Coalition</w:t>
      </w:r>
      <w:r w:rsidR="00AE08EE" w:rsidRPr="001D3181">
        <w:rPr>
          <w:sz w:val="40"/>
          <w:szCs w:val="40"/>
        </w:rPr>
        <w:t xml:space="preserve"> </w:t>
      </w:r>
      <w:r w:rsidR="008C7FD0" w:rsidRPr="001D3181">
        <w:rPr>
          <w:sz w:val="40"/>
          <w:szCs w:val="40"/>
        </w:rPr>
        <w:t>Regional Committee</w:t>
      </w:r>
      <w:r w:rsidR="001D3181" w:rsidRPr="001D3181">
        <w:rPr>
          <w:sz w:val="40"/>
          <w:szCs w:val="40"/>
        </w:rPr>
        <w:t xml:space="preserve"> </w:t>
      </w:r>
    </w:p>
    <w:p w14:paraId="051EC813" w14:textId="254839F7" w:rsidR="008C7FD0" w:rsidRPr="001D3181" w:rsidRDefault="008C7FD0" w:rsidP="001D3181">
      <w:pPr>
        <w:pStyle w:val="Heading1"/>
        <w:rPr>
          <w:sz w:val="40"/>
          <w:szCs w:val="40"/>
        </w:rPr>
      </w:pPr>
      <w:r w:rsidRPr="001D3181">
        <w:rPr>
          <w:sz w:val="40"/>
          <w:szCs w:val="40"/>
        </w:rPr>
        <w:t>Meeting Minutes</w:t>
      </w:r>
    </w:p>
    <w:p w14:paraId="453DCD4C" w14:textId="090506D2" w:rsidR="00880C6B" w:rsidRPr="001D3181" w:rsidRDefault="008C7FD0" w:rsidP="001D3181">
      <w:pPr>
        <w:spacing w:after="0" w:line="360" w:lineRule="auto"/>
        <w:rPr>
          <w:rFonts w:cstheme="minorHAnsi"/>
          <w:sz w:val="32"/>
          <w:szCs w:val="32"/>
        </w:rPr>
      </w:pPr>
      <w:r w:rsidRPr="001D3181">
        <w:rPr>
          <w:rFonts w:cstheme="minorHAnsi"/>
          <w:sz w:val="32"/>
          <w:szCs w:val="32"/>
        </w:rPr>
        <w:t xml:space="preserve">Date: </w:t>
      </w:r>
      <w:r w:rsidR="00135306" w:rsidRPr="001D3181">
        <w:rPr>
          <w:rFonts w:cstheme="minorHAnsi"/>
          <w:sz w:val="32"/>
          <w:szCs w:val="32"/>
        </w:rPr>
        <w:t>March 3, 2016</w:t>
      </w:r>
      <w:r w:rsidRPr="001D3181">
        <w:rPr>
          <w:rFonts w:cstheme="minorHAnsi"/>
          <w:sz w:val="32"/>
          <w:szCs w:val="32"/>
        </w:rPr>
        <w:br/>
        <w:t xml:space="preserve">Location: </w:t>
      </w:r>
      <w:r w:rsidR="00135306" w:rsidRPr="001D3181">
        <w:rPr>
          <w:rFonts w:cstheme="minorHAnsi"/>
          <w:sz w:val="32"/>
          <w:szCs w:val="32"/>
        </w:rPr>
        <w:t>Conference Call</w:t>
      </w:r>
    </w:p>
    <w:p w14:paraId="746CF242" w14:textId="35804586" w:rsidR="00880C6B" w:rsidRPr="001D3181" w:rsidRDefault="00880C6B" w:rsidP="001D3181">
      <w:pPr>
        <w:spacing w:after="0" w:line="360" w:lineRule="auto"/>
        <w:rPr>
          <w:rFonts w:cstheme="minorHAnsi"/>
          <w:sz w:val="32"/>
          <w:szCs w:val="32"/>
        </w:rPr>
      </w:pPr>
      <w:r w:rsidRPr="001D3181">
        <w:rPr>
          <w:rFonts w:cstheme="minorHAnsi"/>
          <w:sz w:val="32"/>
          <w:szCs w:val="32"/>
        </w:rPr>
        <w:t>Meeting Facilitated By:</w:t>
      </w:r>
      <w:r w:rsidR="0039365C" w:rsidRPr="001D3181">
        <w:rPr>
          <w:rFonts w:cstheme="minorHAnsi"/>
          <w:sz w:val="32"/>
          <w:szCs w:val="32"/>
        </w:rPr>
        <w:t xml:space="preserve"> Monica Frizzell</w:t>
      </w:r>
    </w:p>
    <w:p w14:paraId="4EF42F48" w14:textId="77777777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</w:p>
    <w:p w14:paraId="23FCE36C" w14:textId="77777777" w:rsidR="001D3181" w:rsidRDefault="001D3181" w:rsidP="009B3F3C">
      <w:pPr>
        <w:spacing w:after="0" w:line="240" w:lineRule="auto"/>
        <w:rPr>
          <w:rFonts w:cstheme="minorHAnsi"/>
          <w:b/>
          <w:sz w:val="28"/>
          <w:szCs w:val="24"/>
        </w:rPr>
      </w:pPr>
    </w:p>
    <w:p w14:paraId="496A31B0" w14:textId="66F774BC" w:rsidR="00880C6B" w:rsidRPr="001D3181" w:rsidRDefault="00880C6B" w:rsidP="001D3181">
      <w:pPr>
        <w:spacing w:line="240" w:lineRule="auto"/>
        <w:rPr>
          <w:rFonts w:cstheme="minorHAnsi"/>
          <w:b/>
          <w:sz w:val="32"/>
          <w:szCs w:val="32"/>
        </w:rPr>
      </w:pPr>
      <w:r w:rsidRPr="001D3181">
        <w:rPr>
          <w:rFonts w:cstheme="minorHAnsi"/>
          <w:b/>
          <w:sz w:val="32"/>
          <w:szCs w:val="32"/>
        </w:rPr>
        <w:t>Regional Committee Leadership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1"/>
        <w:gridCol w:w="2926"/>
        <w:gridCol w:w="4259"/>
      </w:tblGrid>
      <w:tr w:rsidR="001D3181" w:rsidRPr="001D3181" w14:paraId="71FB8EE9" w14:textId="77777777" w:rsidTr="001D3181">
        <w:tc>
          <w:tcPr>
            <w:tcW w:w="1739" w:type="pct"/>
          </w:tcPr>
          <w:p w14:paraId="14F185E5" w14:textId="7D70A464" w:rsidR="001D3181" w:rsidRPr="001D3181" w:rsidRDefault="001D3181" w:rsidP="001D318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3181">
              <w:rPr>
                <w:rFonts w:cstheme="minorHAnsi"/>
                <w:b/>
                <w:sz w:val="28"/>
                <w:szCs w:val="28"/>
              </w:rPr>
              <w:t>Position</w:t>
            </w:r>
          </w:p>
        </w:tc>
        <w:tc>
          <w:tcPr>
            <w:tcW w:w="1328" w:type="pct"/>
          </w:tcPr>
          <w:p w14:paraId="3D785F12" w14:textId="77777777" w:rsidR="001D3181" w:rsidRPr="001D3181" w:rsidRDefault="001D3181" w:rsidP="009B3F3C">
            <w:pPr>
              <w:rPr>
                <w:rFonts w:cstheme="minorHAnsi"/>
                <w:b/>
                <w:sz w:val="28"/>
                <w:szCs w:val="28"/>
              </w:rPr>
            </w:pPr>
            <w:r w:rsidRPr="001D3181">
              <w:rPr>
                <w:rFonts w:cstheme="minorHAnsi"/>
                <w:b/>
                <w:sz w:val="28"/>
                <w:szCs w:val="28"/>
              </w:rPr>
              <w:t>First &amp; Last Name</w:t>
            </w:r>
          </w:p>
        </w:tc>
        <w:tc>
          <w:tcPr>
            <w:tcW w:w="1934" w:type="pct"/>
          </w:tcPr>
          <w:p w14:paraId="3AECFC66" w14:textId="309B9618" w:rsidR="001D3181" w:rsidRPr="001D3181" w:rsidRDefault="001D3181" w:rsidP="001D318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3181">
              <w:rPr>
                <w:rFonts w:cstheme="minorHAnsi"/>
                <w:b/>
                <w:sz w:val="28"/>
                <w:szCs w:val="28"/>
              </w:rPr>
              <w:t>Agency</w:t>
            </w:r>
          </w:p>
        </w:tc>
      </w:tr>
      <w:tr w:rsidR="001D3181" w:rsidRPr="001D3181" w14:paraId="1D98293F" w14:textId="4B5BE108" w:rsidTr="001D3181">
        <w:tc>
          <w:tcPr>
            <w:tcW w:w="1739" w:type="pct"/>
          </w:tcPr>
          <w:p w14:paraId="5AA677DB" w14:textId="4D7225D4" w:rsidR="001D3181" w:rsidRPr="001D3181" w:rsidRDefault="001D3181" w:rsidP="009B3F3C">
            <w:pPr>
              <w:rPr>
                <w:rFonts w:cstheme="minorHAnsi"/>
                <w:sz w:val="28"/>
                <w:szCs w:val="28"/>
              </w:rPr>
            </w:pPr>
            <w:r w:rsidRPr="001D3181">
              <w:rPr>
                <w:rFonts w:cstheme="minorHAnsi"/>
                <w:sz w:val="28"/>
                <w:szCs w:val="28"/>
              </w:rPr>
              <w:t>Regional Lead</w:t>
            </w:r>
          </w:p>
        </w:tc>
        <w:tc>
          <w:tcPr>
            <w:tcW w:w="1328" w:type="pct"/>
          </w:tcPr>
          <w:p w14:paraId="3F50E619" w14:textId="1B8CBA57" w:rsidR="001D3181" w:rsidRPr="001D3181" w:rsidRDefault="001D3181" w:rsidP="009B3F3C">
            <w:pPr>
              <w:rPr>
                <w:rFonts w:cstheme="minorHAnsi"/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Monica Frizzell</w:t>
            </w:r>
          </w:p>
        </w:tc>
        <w:tc>
          <w:tcPr>
            <w:tcW w:w="1934" w:type="pct"/>
          </w:tcPr>
          <w:p w14:paraId="43D18742" w14:textId="77777777" w:rsidR="001D3181" w:rsidRPr="001D3181" w:rsidRDefault="001D3181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Smoky Mountain LME/MCO</w:t>
            </w:r>
          </w:p>
        </w:tc>
      </w:tr>
      <w:tr w:rsidR="001D3181" w:rsidRPr="001D3181" w14:paraId="5350147F" w14:textId="11C28583" w:rsidTr="001D3181">
        <w:tc>
          <w:tcPr>
            <w:tcW w:w="1739" w:type="pct"/>
          </w:tcPr>
          <w:p w14:paraId="71731965" w14:textId="2F220272" w:rsidR="001D3181" w:rsidRPr="001D3181" w:rsidRDefault="001D3181" w:rsidP="009B3F3C">
            <w:pPr>
              <w:rPr>
                <w:rFonts w:cstheme="minorHAnsi"/>
                <w:sz w:val="28"/>
                <w:szCs w:val="28"/>
              </w:rPr>
            </w:pPr>
            <w:r w:rsidRPr="001D3181">
              <w:rPr>
                <w:rFonts w:cstheme="minorHAnsi"/>
                <w:sz w:val="28"/>
                <w:szCs w:val="28"/>
              </w:rPr>
              <w:t>Alternate Lead</w:t>
            </w:r>
          </w:p>
        </w:tc>
        <w:tc>
          <w:tcPr>
            <w:tcW w:w="1328" w:type="pct"/>
          </w:tcPr>
          <w:p w14:paraId="67A22AC7" w14:textId="46EAF1B1" w:rsidR="001D3181" w:rsidRPr="001D3181" w:rsidRDefault="001D3181" w:rsidP="009B3F3C">
            <w:pPr>
              <w:rPr>
                <w:rFonts w:cstheme="minorHAnsi"/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Buffy Queen</w:t>
            </w:r>
          </w:p>
        </w:tc>
        <w:tc>
          <w:tcPr>
            <w:tcW w:w="1934" w:type="pct"/>
          </w:tcPr>
          <w:p w14:paraId="0270F7C8" w14:textId="77777777" w:rsidR="001D3181" w:rsidRPr="001D3181" w:rsidRDefault="001D3181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 xml:space="preserve">Reach of Haywood County, Inc. </w:t>
            </w:r>
          </w:p>
        </w:tc>
      </w:tr>
      <w:tr w:rsidR="001D3181" w:rsidRPr="001D3181" w14:paraId="394738A6" w14:textId="0C6EF7B8" w:rsidTr="001D3181">
        <w:tc>
          <w:tcPr>
            <w:tcW w:w="1739" w:type="pct"/>
          </w:tcPr>
          <w:p w14:paraId="14542362" w14:textId="312CF24D" w:rsidR="001D3181" w:rsidRPr="001D3181" w:rsidRDefault="001D3181" w:rsidP="009B3F3C">
            <w:pPr>
              <w:rPr>
                <w:rFonts w:cstheme="minorHAnsi"/>
                <w:sz w:val="28"/>
                <w:szCs w:val="28"/>
              </w:rPr>
            </w:pPr>
            <w:r w:rsidRPr="001D3181">
              <w:rPr>
                <w:rFonts w:cstheme="minorHAnsi"/>
                <w:sz w:val="28"/>
                <w:szCs w:val="28"/>
              </w:rPr>
              <w:t>Alternate Lead</w:t>
            </w:r>
          </w:p>
        </w:tc>
        <w:tc>
          <w:tcPr>
            <w:tcW w:w="1328" w:type="pct"/>
          </w:tcPr>
          <w:p w14:paraId="7ADE3293" w14:textId="2EBCC57B" w:rsidR="001D3181" w:rsidRPr="001D3181" w:rsidRDefault="001D3181" w:rsidP="009B3F3C">
            <w:pPr>
              <w:rPr>
                <w:rFonts w:cstheme="minorHAnsi"/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Mindy Rathbone</w:t>
            </w:r>
          </w:p>
        </w:tc>
        <w:tc>
          <w:tcPr>
            <w:tcW w:w="1934" w:type="pct"/>
          </w:tcPr>
          <w:p w14:paraId="23E9A1D3" w14:textId="77777777" w:rsidR="001D3181" w:rsidRPr="001D3181" w:rsidRDefault="001D3181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The Open Door Ministries</w:t>
            </w:r>
          </w:p>
        </w:tc>
      </w:tr>
      <w:tr w:rsidR="001D3181" w:rsidRPr="001D3181" w14:paraId="221DAB60" w14:textId="77777777" w:rsidTr="001D3181">
        <w:tc>
          <w:tcPr>
            <w:tcW w:w="1739" w:type="pct"/>
          </w:tcPr>
          <w:p w14:paraId="6361ABA3" w14:textId="4C08A228" w:rsidR="001D3181" w:rsidRPr="001D3181" w:rsidRDefault="001D3181" w:rsidP="009B3F3C">
            <w:pPr>
              <w:rPr>
                <w:rFonts w:cstheme="minorHAnsi"/>
                <w:sz w:val="28"/>
                <w:szCs w:val="28"/>
              </w:rPr>
            </w:pPr>
            <w:r w:rsidRPr="001D3181">
              <w:rPr>
                <w:rFonts w:cstheme="minorHAnsi"/>
                <w:sz w:val="28"/>
                <w:szCs w:val="28"/>
              </w:rPr>
              <w:t>Coordinated Assessment Lead</w:t>
            </w:r>
          </w:p>
        </w:tc>
        <w:tc>
          <w:tcPr>
            <w:tcW w:w="1328" w:type="pct"/>
          </w:tcPr>
          <w:p w14:paraId="350276D7" w14:textId="77777777" w:rsidR="001D3181" w:rsidRPr="001D3181" w:rsidRDefault="001D3181" w:rsidP="009B3F3C">
            <w:pPr>
              <w:rPr>
                <w:sz w:val="28"/>
                <w:szCs w:val="28"/>
              </w:rPr>
            </w:pPr>
          </w:p>
        </w:tc>
        <w:tc>
          <w:tcPr>
            <w:tcW w:w="1934" w:type="pct"/>
          </w:tcPr>
          <w:p w14:paraId="2231B4A6" w14:textId="77777777" w:rsidR="001D3181" w:rsidRPr="001D3181" w:rsidRDefault="001D3181">
            <w:pPr>
              <w:rPr>
                <w:sz w:val="28"/>
                <w:szCs w:val="28"/>
              </w:rPr>
            </w:pPr>
          </w:p>
        </w:tc>
      </w:tr>
      <w:tr w:rsidR="001D3181" w:rsidRPr="001D3181" w14:paraId="5695CDE5" w14:textId="77777777" w:rsidTr="001D3181">
        <w:tc>
          <w:tcPr>
            <w:tcW w:w="1739" w:type="pct"/>
          </w:tcPr>
          <w:p w14:paraId="2B688236" w14:textId="0241BBD1" w:rsidR="001D3181" w:rsidRPr="001D3181" w:rsidRDefault="001D3181" w:rsidP="009B3F3C">
            <w:pPr>
              <w:rPr>
                <w:rFonts w:cstheme="minorHAnsi"/>
                <w:sz w:val="28"/>
                <w:szCs w:val="28"/>
              </w:rPr>
            </w:pPr>
            <w:r w:rsidRPr="001D3181">
              <w:rPr>
                <w:rFonts w:cstheme="minorHAnsi"/>
                <w:sz w:val="28"/>
                <w:szCs w:val="28"/>
              </w:rPr>
              <w:t>Point In Time Count Lead</w:t>
            </w:r>
          </w:p>
        </w:tc>
        <w:tc>
          <w:tcPr>
            <w:tcW w:w="1328" w:type="pct"/>
          </w:tcPr>
          <w:p w14:paraId="63582D67" w14:textId="26B84B05" w:rsidR="001D3181" w:rsidRPr="001D3181" w:rsidRDefault="001D3181" w:rsidP="009B3F3C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 xml:space="preserve">Ashley Freeman  </w:t>
            </w:r>
          </w:p>
        </w:tc>
        <w:tc>
          <w:tcPr>
            <w:tcW w:w="1934" w:type="pct"/>
          </w:tcPr>
          <w:p w14:paraId="5E3D8D28" w14:textId="77777777" w:rsidR="001D3181" w:rsidRPr="001D3181" w:rsidRDefault="001D3181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 xml:space="preserve">Reach of Macon County, Inc. </w:t>
            </w:r>
          </w:p>
        </w:tc>
      </w:tr>
    </w:tbl>
    <w:p w14:paraId="761BCFB9" w14:textId="77777777" w:rsidR="001D3181" w:rsidRDefault="001D3181" w:rsidP="001D3181">
      <w:pPr>
        <w:spacing w:line="240" w:lineRule="auto"/>
        <w:rPr>
          <w:rFonts w:cstheme="minorHAnsi"/>
          <w:b/>
          <w:sz w:val="28"/>
          <w:szCs w:val="24"/>
        </w:rPr>
      </w:pPr>
    </w:p>
    <w:p w14:paraId="08EE3069" w14:textId="28D4EA72" w:rsidR="008C7FD0" w:rsidRPr="001D3181" w:rsidRDefault="008C7FD0" w:rsidP="001D3181">
      <w:pPr>
        <w:spacing w:line="240" w:lineRule="auto"/>
        <w:rPr>
          <w:rFonts w:cstheme="minorHAnsi"/>
          <w:b/>
          <w:sz w:val="32"/>
          <w:szCs w:val="32"/>
        </w:rPr>
      </w:pPr>
      <w:r w:rsidRPr="008C7FD0">
        <w:rPr>
          <w:rFonts w:cstheme="minorHAnsi"/>
          <w:b/>
          <w:sz w:val="28"/>
          <w:szCs w:val="24"/>
        </w:rPr>
        <w:br/>
      </w:r>
      <w:r w:rsidRPr="001D3181">
        <w:rPr>
          <w:rFonts w:cstheme="minorHAnsi"/>
          <w:b/>
          <w:sz w:val="32"/>
          <w:szCs w:val="32"/>
        </w:rPr>
        <w:t>Attendees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9"/>
        <w:gridCol w:w="7167"/>
      </w:tblGrid>
      <w:tr w:rsidR="001D3181" w:rsidRPr="001D3181" w14:paraId="24E66EC0" w14:textId="1B1DE351" w:rsidTr="001D3181">
        <w:tc>
          <w:tcPr>
            <w:tcW w:w="1747" w:type="pct"/>
          </w:tcPr>
          <w:p w14:paraId="34C3E5C4" w14:textId="77777777" w:rsidR="001D3181" w:rsidRPr="001D3181" w:rsidRDefault="001D3181" w:rsidP="001D318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3181">
              <w:rPr>
                <w:rFonts w:cstheme="minorHAnsi"/>
                <w:b/>
                <w:sz w:val="28"/>
                <w:szCs w:val="28"/>
              </w:rPr>
              <w:t>First &amp; Last Name</w:t>
            </w:r>
          </w:p>
        </w:tc>
        <w:tc>
          <w:tcPr>
            <w:tcW w:w="3253" w:type="pct"/>
          </w:tcPr>
          <w:p w14:paraId="5A525DD4" w14:textId="77777777" w:rsidR="001D3181" w:rsidRPr="001D3181" w:rsidRDefault="001D3181" w:rsidP="001D318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3181">
              <w:rPr>
                <w:rFonts w:cstheme="minorHAnsi"/>
                <w:b/>
                <w:sz w:val="28"/>
                <w:szCs w:val="28"/>
              </w:rPr>
              <w:t>Agency</w:t>
            </w:r>
          </w:p>
        </w:tc>
      </w:tr>
      <w:tr w:rsidR="001D3181" w:rsidRPr="001D3181" w14:paraId="75A6D627" w14:textId="77777777" w:rsidTr="001D3181">
        <w:tc>
          <w:tcPr>
            <w:tcW w:w="1747" w:type="pct"/>
          </w:tcPr>
          <w:p w14:paraId="23463682" w14:textId="77777777" w:rsidR="001D3181" w:rsidRPr="001D3181" w:rsidRDefault="001D3181" w:rsidP="0076312F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Judith Alvarado</w:t>
            </w:r>
          </w:p>
        </w:tc>
        <w:tc>
          <w:tcPr>
            <w:tcW w:w="3253" w:type="pct"/>
          </w:tcPr>
          <w:p w14:paraId="57A5D791" w14:textId="77777777" w:rsidR="001D3181" w:rsidRPr="001D3181" w:rsidRDefault="001D3181" w:rsidP="0076312F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 xml:space="preserve">Reach of Clay County, Inc. </w:t>
            </w:r>
          </w:p>
        </w:tc>
      </w:tr>
      <w:tr w:rsidR="001D3181" w:rsidRPr="001D3181" w14:paraId="25508072" w14:textId="77777777" w:rsidTr="001D3181">
        <w:tc>
          <w:tcPr>
            <w:tcW w:w="1747" w:type="pct"/>
          </w:tcPr>
          <w:p w14:paraId="28DBAC29" w14:textId="77777777" w:rsidR="001D3181" w:rsidRPr="001D3181" w:rsidRDefault="001D3181" w:rsidP="0076312F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Christan Blount</w:t>
            </w:r>
          </w:p>
        </w:tc>
        <w:tc>
          <w:tcPr>
            <w:tcW w:w="3253" w:type="pct"/>
          </w:tcPr>
          <w:p w14:paraId="0E687485" w14:textId="77777777" w:rsidR="001D3181" w:rsidRPr="001D3181" w:rsidRDefault="001D3181" w:rsidP="0076312F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Reach of Haywood County, Inc.</w:t>
            </w:r>
          </w:p>
        </w:tc>
      </w:tr>
      <w:tr w:rsidR="001D3181" w:rsidRPr="001D3181" w14:paraId="2E8C1371" w14:textId="77777777" w:rsidTr="001D3181">
        <w:tc>
          <w:tcPr>
            <w:tcW w:w="1747" w:type="pct"/>
          </w:tcPr>
          <w:p w14:paraId="1C5C528F" w14:textId="77777777" w:rsidR="001D3181" w:rsidRPr="001D3181" w:rsidRDefault="001D3181" w:rsidP="0076312F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Reba West</w:t>
            </w:r>
          </w:p>
        </w:tc>
        <w:tc>
          <w:tcPr>
            <w:tcW w:w="3253" w:type="pct"/>
          </w:tcPr>
          <w:p w14:paraId="1CD7F3D2" w14:textId="77777777" w:rsidR="001D3181" w:rsidRPr="001D3181" w:rsidRDefault="001D3181" w:rsidP="0076312F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Reach of Haywood County, Inc.</w:t>
            </w:r>
          </w:p>
        </w:tc>
      </w:tr>
      <w:tr w:rsidR="001D3181" w:rsidRPr="001D3181" w14:paraId="17690FEF" w14:textId="77777777" w:rsidTr="001D3181">
        <w:tc>
          <w:tcPr>
            <w:tcW w:w="1747" w:type="pct"/>
            <w:tcBorders>
              <w:top w:val="single" w:sz="8" w:space="0" w:color="auto"/>
            </w:tcBorders>
          </w:tcPr>
          <w:p w14:paraId="73066B48" w14:textId="77777777" w:rsidR="001D3181" w:rsidRPr="001D3181" w:rsidRDefault="001D3181" w:rsidP="0076312F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Kristi Case</w:t>
            </w:r>
          </w:p>
        </w:tc>
        <w:tc>
          <w:tcPr>
            <w:tcW w:w="3253" w:type="pct"/>
            <w:tcBorders>
              <w:top w:val="single" w:sz="8" w:space="0" w:color="auto"/>
            </w:tcBorders>
          </w:tcPr>
          <w:p w14:paraId="584EA563" w14:textId="77777777" w:rsidR="001D3181" w:rsidRPr="001D3181" w:rsidRDefault="001D3181" w:rsidP="0076312F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Analenisgi Behavioral Health/</w:t>
            </w:r>
          </w:p>
          <w:p w14:paraId="5C2BA719" w14:textId="77777777" w:rsidR="001D3181" w:rsidRPr="001D3181" w:rsidRDefault="001D3181" w:rsidP="0076312F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Cherokee Indian Hospital Authority</w:t>
            </w:r>
          </w:p>
        </w:tc>
      </w:tr>
      <w:tr w:rsidR="001D3181" w:rsidRPr="001D3181" w14:paraId="254C3946" w14:textId="77777777" w:rsidTr="001D3181">
        <w:tc>
          <w:tcPr>
            <w:tcW w:w="1747" w:type="pct"/>
          </w:tcPr>
          <w:p w14:paraId="648DCA33" w14:textId="77777777" w:rsidR="001D3181" w:rsidRPr="001D3181" w:rsidRDefault="001D3181" w:rsidP="0076312F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Mia Boyce</w:t>
            </w:r>
          </w:p>
        </w:tc>
        <w:tc>
          <w:tcPr>
            <w:tcW w:w="3253" w:type="pct"/>
          </w:tcPr>
          <w:p w14:paraId="2E92FC64" w14:textId="77777777" w:rsidR="001D3181" w:rsidRPr="001D3181" w:rsidRDefault="001D3181" w:rsidP="0076312F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Haywood Pathways Center</w:t>
            </w:r>
          </w:p>
        </w:tc>
      </w:tr>
      <w:tr w:rsidR="001D3181" w:rsidRPr="001D3181" w14:paraId="06204698" w14:textId="77777777" w:rsidTr="001D3181">
        <w:tc>
          <w:tcPr>
            <w:tcW w:w="1747" w:type="pct"/>
            <w:tcBorders>
              <w:top w:val="single" w:sz="4" w:space="0" w:color="auto"/>
              <w:bottom w:val="single" w:sz="8" w:space="0" w:color="auto"/>
            </w:tcBorders>
          </w:tcPr>
          <w:p w14:paraId="0A87D868" w14:textId="77777777" w:rsidR="001D3181" w:rsidRPr="001D3181" w:rsidRDefault="001D3181" w:rsidP="0076312F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Bob Bourke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8" w:space="0" w:color="auto"/>
            </w:tcBorders>
          </w:tcPr>
          <w:p w14:paraId="1885CED2" w14:textId="77777777" w:rsidR="001D3181" w:rsidRPr="001D3181" w:rsidRDefault="001D3181" w:rsidP="0076312F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Macon New Beginnings</w:t>
            </w:r>
          </w:p>
        </w:tc>
      </w:tr>
      <w:tr w:rsidR="001D3181" w:rsidRPr="001D3181" w14:paraId="06726BCD" w14:textId="77777777" w:rsidTr="001D3181">
        <w:tc>
          <w:tcPr>
            <w:tcW w:w="1747" w:type="pct"/>
            <w:tcBorders>
              <w:top w:val="single" w:sz="8" w:space="0" w:color="auto"/>
              <w:bottom w:val="single" w:sz="8" w:space="0" w:color="auto"/>
            </w:tcBorders>
          </w:tcPr>
          <w:p w14:paraId="13A1D2E7" w14:textId="77777777" w:rsidR="001D3181" w:rsidRPr="001D3181" w:rsidRDefault="001D3181" w:rsidP="0076312F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Ginger Hill</w:t>
            </w:r>
          </w:p>
        </w:tc>
        <w:tc>
          <w:tcPr>
            <w:tcW w:w="3253" w:type="pct"/>
            <w:tcBorders>
              <w:top w:val="single" w:sz="8" w:space="0" w:color="auto"/>
              <w:bottom w:val="single" w:sz="8" w:space="0" w:color="auto"/>
            </w:tcBorders>
          </w:tcPr>
          <w:p w14:paraId="4224A6EF" w14:textId="77777777" w:rsidR="001D3181" w:rsidRPr="001D3181" w:rsidRDefault="001D3181" w:rsidP="0076312F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Family Resource Center</w:t>
            </w:r>
          </w:p>
        </w:tc>
      </w:tr>
      <w:tr w:rsidR="001D3181" w:rsidRPr="001D3181" w14:paraId="39F57FF9" w14:textId="77777777" w:rsidTr="001D3181">
        <w:tc>
          <w:tcPr>
            <w:tcW w:w="1747" w:type="pct"/>
            <w:tcBorders>
              <w:top w:val="single" w:sz="8" w:space="0" w:color="auto"/>
              <w:bottom w:val="single" w:sz="8" w:space="0" w:color="auto"/>
            </w:tcBorders>
          </w:tcPr>
          <w:p w14:paraId="7E922E34" w14:textId="77777777" w:rsidR="001D3181" w:rsidRPr="001D3181" w:rsidRDefault="001D3181" w:rsidP="0076312F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Hannah Cantrell</w:t>
            </w:r>
          </w:p>
        </w:tc>
        <w:tc>
          <w:tcPr>
            <w:tcW w:w="3253" w:type="pct"/>
            <w:tcBorders>
              <w:top w:val="single" w:sz="8" w:space="0" w:color="auto"/>
              <w:bottom w:val="single" w:sz="8" w:space="0" w:color="auto"/>
            </w:tcBorders>
          </w:tcPr>
          <w:p w14:paraId="49037135" w14:textId="77777777" w:rsidR="001D3181" w:rsidRPr="001D3181" w:rsidRDefault="001D3181" w:rsidP="0076312F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Macon County Detention Center</w:t>
            </w:r>
          </w:p>
        </w:tc>
      </w:tr>
    </w:tbl>
    <w:p w14:paraId="4BDBB336" w14:textId="77777777" w:rsidR="001D3181" w:rsidRDefault="001D3181" w:rsidP="0039365C">
      <w:pPr>
        <w:rPr>
          <w:rFonts w:cstheme="minorHAnsi"/>
          <w:b/>
          <w:caps/>
          <w:sz w:val="32"/>
          <w:szCs w:val="32"/>
          <w:u w:val="single"/>
        </w:rPr>
      </w:pPr>
    </w:p>
    <w:p w14:paraId="4676EB58" w14:textId="77777777" w:rsidR="001D3181" w:rsidRDefault="001D3181" w:rsidP="0039365C">
      <w:pPr>
        <w:rPr>
          <w:rFonts w:cstheme="minorHAnsi"/>
          <w:b/>
          <w:caps/>
          <w:sz w:val="32"/>
          <w:szCs w:val="32"/>
          <w:u w:val="single"/>
        </w:rPr>
      </w:pPr>
    </w:p>
    <w:p w14:paraId="30E47917" w14:textId="77777777" w:rsidR="001D3181" w:rsidRDefault="001D3181" w:rsidP="0039365C">
      <w:pPr>
        <w:rPr>
          <w:rFonts w:cstheme="minorHAnsi"/>
          <w:b/>
          <w:caps/>
          <w:sz w:val="32"/>
          <w:szCs w:val="32"/>
          <w:u w:val="single"/>
        </w:rPr>
      </w:pPr>
    </w:p>
    <w:p w14:paraId="397A3AC3" w14:textId="77777777" w:rsidR="0039365C" w:rsidRPr="0066261A" w:rsidRDefault="0039365C" w:rsidP="001D3181">
      <w:pPr>
        <w:spacing w:after="0"/>
        <w:rPr>
          <w:rFonts w:cstheme="minorHAnsi"/>
          <w:b/>
          <w:caps/>
          <w:sz w:val="24"/>
          <w:szCs w:val="24"/>
          <w:u w:val="single"/>
        </w:rPr>
      </w:pPr>
      <w:r w:rsidRPr="0066261A">
        <w:rPr>
          <w:rFonts w:cstheme="minorHAnsi"/>
          <w:b/>
          <w:caps/>
          <w:sz w:val="24"/>
          <w:szCs w:val="24"/>
          <w:u w:val="single"/>
        </w:rPr>
        <w:lastRenderedPageBreak/>
        <w:t>Standing Agenda Items</w:t>
      </w:r>
    </w:p>
    <w:p w14:paraId="212D2714" w14:textId="77777777" w:rsidR="0039365C" w:rsidRPr="0066261A" w:rsidRDefault="0039365C" w:rsidP="001D3181">
      <w:pPr>
        <w:pStyle w:val="ListParagraph"/>
        <w:numPr>
          <w:ilvl w:val="0"/>
          <w:numId w:val="34"/>
        </w:numPr>
        <w:spacing w:line="276" w:lineRule="auto"/>
        <w:rPr>
          <w:sz w:val="24"/>
          <w:szCs w:val="24"/>
        </w:rPr>
      </w:pPr>
      <w:r w:rsidRPr="0066261A">
        <w:rPr>
          <w:sz w:val="24"/>
          <w:szCs w:val="24"/>
        </w:rPr>
        <w:t>Introductions/ Attendance – Monica Frizzell</w:t>
      </w:r>
    </w:p>
    <w:p w14:paraId="5C40F4BE" w14:textId="7FD0D74C" w:rsidR="0039365C" w:rsidRPr="0066261A" w:rsidRDefault="0039365C" w:rsidP="001D3181">
      <w:pPr>
        <w:pStyle w:val="ListParagraph"/>
        <w:numPr>
          <w:ilvl w:val="0"/>
          <w:numId w:val="34"/>
        </w:numPr>
        <w:spacing w:line="276" w:lineRule="auto"/>
        <w:rPr>
          <w:sz w:val="24"/>
          <w:szCs w:val="24"/>
        </w:rPr>
      </w:pPr>
      <w:r w:rsidRPr="0066261A">
        <w:rPr>
          <w:sz w:val="24"/>
          <w:szCs w:val="24"/>
        </w:rPr>
        <w:t xml:space="preserve">Approval of </w:t>
      </w:r>
      <w:r w:rsidR="00DB1099" w:rsidRPr="0066261A">
        <w:rPr>
          <w:sz w:val="24"/>
          <w:szCs w:val="24"/>
        </w:rPr>
        <w:t>Minutes -</w:t>
      </w:r>
      <w:r w:rsidR="00135306" w:rsidRPr="0066261A">
        <w:rPr>
          <w:sz w:val="24"/>
          <w:szCs w:val="24"/>
        </w:rPr>
        <w:t>Approval of December minutes</w:t>
      </w:r>
      <w:r w:rsidR="00DB1099" w:rsidRPr="0066261A">
        <w:rPr>
          <w:sz w:val="24"/>
          <w:szCs w:val="24"/>
        </w:rPr>
        <w:t>, January</w:t>
      </w:r>
      <w:r w:rsidR="00135306" w:rsidRPr="0066261A">
        <w:rPr>
          <w:sz w:val="24"/>
          <w:szCs w:val="24"/>
        </w:rPr>
        <w:t xml:space="preserve"> minutes unavailable. </w:t>
      </w:r>
    </w:p>
    <w:p w14:paraId="64230F18" w14:textId="63C9395E" w:rsidR="0039365C" w:rsidRPr="0066261A" w:rsidRDefault="0039365C" w:rsidP="001D3181">
      <w:pPr>
        <w:pStyle w:val="ListParagraph"/>
        <w:numPr>
          <w:ilvl w:val="0"/>
          <w:numId w:val="34"/>
        </w:numPr>
        <w:spacing w:before="240" w:line="276" w:lineRule="auto"/>
        <w:rPr>
          <w:rFonts w:cstheme="minorHAnsi"/>
          <w:sz w:val="24"/>
          <w:szCs w:val="24"/>
        </w:rPr>
      </w:pPr>
      <w:r w:rsidRPr="0066261A">
        <w:rPr>
          <w:rFonts w:cstheme="minorHAnsi"/>
          <w:sz w:val="24"/>
          <w:szCs w:val="24"/>
          <w:u w:val="single"/>
        </w:rPr>
        <w:t>Coordinated Assessment</w:t>
      </w:r>
      <w:r w:rsidR="00790DAB" w:rsidRPr="0066261A">
        <w:rPr>
          <w:rFonts w:cstheme="minorHAnsi"/>
          <w:sz w:val="24"/>
          <w:szCs w:val="24"/>
          <w:u w:val="single"/>
        </w:rPr>
        <w:t xml:space="preserve">- </w:t>
      </w:r>
      <w:r w:rsidR="00790DAB" w:rsidRPr="0066261A">
        <w:rPr>
          <w:rFonts w:cstheme="minorHAnsi"/>
          <w:sz w:val="24"/>
          <w:szCs w:val="24"/>
        </w:rPr>
        <w:t xml:space="preserve">with RRH, new scores will need to be determined. </w:t>
      </w:r>
    </w:p>
    <w:p w14:paraId="30070255" w14:textId="38FB5494" w:rsidR="0039365C" w:rsidRPr="0066261A" w:rsidRDefault="0039365C" w:rsidP="001D3181">
      <w:pPr>
        <w:pStyle w:val="ListParagraph"/>
        <w:numPr>
          <w:ilvl w:val="0"/>
          <w:numId w:val="34"/>
        </w:numPr>
        <w:spacing w:line="276" w:lineRule="auto"/>
        <w:rPr>
          <w:sz w:val="24"/>
          <w:szCs w:val="24"/>
        </w:rPr>
      </w:pPr>
      <w:r w:rsidRPr="0066261A">
        <w:rPr>
          <w:sz w:val="24"/>
          <w:szCs w:val="24"/>
          <w:u w:val="single"/>
        </w:rPr>
        <w:t>RRH update</w:t>
      </w:r>
      <w:r w:rsidRPr="0066261A">
        <w:rPr>
          <w:sz w:val="24"/>
          <w:szCs w:val="24"/>
        </w:rPr>
        <w:t xml:space="preserve"> –</w:t>
      </w:r>
      <w:r w:rsidR="00135306" w:rsidRPr="0066261A">
        <w:rPr>
          <w:sz w:val="24"/>
          <w:szCs w:val="24"/>
        </w:rPr>
        <w:t xml:space="preserve"> Ginger Hill- Update – Anticipate that RRH will start around March 15, 2016.  Forms and requirements will be sent out.  RRH will include 3 months (up to 4 months) rental assistance</w:t>
      </w:r>
      <w:r w:rsidR="00DB1099" w:rsidRPr="0066261A">
        <w:rPr>
          <w:sz w:val="24"/>
          <w:szCs w:val="24"/>
        </w:rPr>
        <w:t>, plus</w:t>
      </w:r>
      <w:r w:rsidR="00135306" w:rsidRPr="0066261A">
        <w:rPr>
          <w:sz w:val="24"/>
          <w:szCs w:val="24"/>
        </w:rPr>
        <w:t xml:space="preserve"> security and power deposits.  </w:t>
      </w:r>
    </w:p>
    <w:p w14:paraId="17F13EF6" w14:textId="6E076125" w:rsidR="0039365C" w:rsidRPr="0066261A" w:rsidRDefault="0039365C" w:rsidP="001D3181">
      <w:pPr>
        <w:pStyle w:val="ListParagraph"/>
        <w:numPr>
          <w:ilvl w:val="0"/>
          <w:numId w:val="34"/>
        </w:numPr>
        <w:spacing w:line="276" w:lineRule="auto"/>
        <w:rPr>
          <w:sz w:val="24"/>
          <w:szCs w:val="24"/>
        </w:rPr>
      </w:pPr>
      <w:r w:rsidRPr="0066261A">
        <w:rPr>
          <w:sz w:val="24"/>
          <w:szCs w:val="24"/>
          <w:u w:val="single"/>
        </w:rPr>
        <w:t>PSH update</w:t>
      </w:r>
      <w:r w:rsidRPr="0066261A">
        <w:rPr>
          <w:sz w:val="24"/>
          <w:szCs w:val="24"/>
        </w:rPr>
        <w:t xml:space="preserve"> – Monica Frizzell</w:t>
      </w:r>
      <w:r w:rsidR="00790DAB" w:rsidRPr="0066261A">
        <w:rPr>
          <w:sz w:val="24"/>
          <w:szCs w:val="24"/>
        </w:rPr>
        <w:t xml:space="preserve"> – 47 slots full and 16 on wait pool</w:t>
      </w:r>
    </w:p>
    <w:p w14:paraId="04FCBD42" w14:textId="3D1801A1" w:rsidR="0039365C" w:rsidRPr="0066261A" w:rsidRDefault="0039365C" w:rsidP="001D3181">
      <w:pPr>
        <w:pStyle w:val="ListParagraph"/>
        <w:numPr>
          <w:ilvl w:val="0"/>
          <w:numId w:val="34"/>
        </w:numPr>
        <w:spacing w:line="276" w:lineRule="auto"/>
        <w:rPr>
          <w:sz w:val="24"/>
          <w:szCs w:val="24"/>
          <w:u w:val="single"/>
        </w:rPr>
      </w:pPr>
      <w:r w:rsidRPr="0066261A">
        <w:rPr>
          <w:sz w:val="24"/>
          <w:szCs w:val="24"/>
          <w:u w:val="single"/>
        </w:rPr>
        <w:t>Agency Report Out</w:t>
      </w:r>
      <w:r w:rsidR="00790DAB" w:rsidRPr="0066261A">
        <w:rPr>
          <w:sz w:val="24"/>
          <w:szCs w:val="24"/>
          <w:u w:val="single"/>
        </w:rPr>
        <w:t>:</w:t>
      </w:r>
    </w:p>
    <w:p w14:paraId="0C05298F" w14:textId="2E791C46" w:rsidR="00790DAB" w:rsidRPr="0066261A" w:rsidRDefault="00790DAB" w:rsidP="001D3181">
      <w:pPr>
        <w:pStyle w:val="ListParagraph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66261A">
        <w:rPr>
          <w:sz w:val="24"/>
          <w:szCs w:val="24"/>
        </w:rPr>
        <w:t>REACH of Clay County- 3 women currently – Sexual Assault Awareness month</w:t>
      </w:r>
    </w:p>
    <w:p w14:paraId="309889C5" w14:textId="0FB7CF28" w:rsidR="00790DAB" w:rsidRPr="0066261A" w:rsidRDefault="00790DAB" w:rsidP="001D3181">
      <w:pPr>
        <w:pStyle w:val="ListParagraph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66261A">
        <w:rPr>
          <w:sz w:val="24"/>
          <w:szCs w:val="24"/>
        </w:rPr>
        <w:t>REACH of Haywood County – 5 women and 2 children</w:t>
      </w:r>
    </w:p>
    <w:p w14:paraId="0201877F" w14:textId="7277845F" w:rsidR="00790DAB" w:rsidRPr="0066261A" w:rsidRDefault="00790DAB" w:rsidP="001D3181">
      <w:pPr>
        <w:pStyle w:val="ListParagraph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66261A">
        <w:rPr>
          <w:sz w:val="24"/>
          <w:szCs w:val="24"/>
        </w:rPr>
        <w:t>Macon New Beginnings – 1 male veteran</w:t>
      </w:r>
    </w:p>
    <w:p w14:paraId="15D52F02" w14:textId="4EA5634C" w:rsidR="00790DAB" w:rsidRPr="0066261A" w:rsidRDefault="00790DAB" w:rsidP="001D3181">
      <w:pPr>
        <w:pStyle w:val="ListParagraph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66261A">
        <w:rPr>
          <w:sz w:val="24"/>
          <w:szCs w:val="24"/>
        </w:rPr>
        <w:t>Haywood Pathways Center – 38 currently</w:t>
      </w:r>
    </w:p>
    <w:p w14:paraId="351AA204" w14:textId="205D49B0" w:rsidR="00DB1099" w:rsidRPr="0066261A" w:rsidRDefault="00DB1099" w:rsidP="001D3181">
      <w:pPr>
        <w:pStyle w:val="ListParagraph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66261A">
        <w:rPr>
          <w:sz w:val="24"/>
          <w:szCs w:val="24"/>
        </w:rPr>
        <w:t xml:space="preserve">Kristi Case – Recovery Center open with Peer Support Specialist.  Men’s half way house slotted to open this summer and SA residential in Snowbird slotted for Feb 2017 (at the soonest) </w:t>
      </w:r>
    </w:p>
    <w:p w14:paraId="315CCE06" w14:textId="5D219CC9" w:rsidR="00135306" w:rsidRPr="0066261A" w:rsidRDefault="00135306" w:rsidP="001D3181">
      <w:pPr>
        <w:pStyle w:val="ListParagraph"/>
        <w:numPr>
          <w:ilvl w:val="0"/>
          <w:numId w:val="34"/>
        </w:numPr>
        <w:spacing w:line="276" w:lineRule="auto"/>
        <w:rPr>
          <w:sz w:val="24"/>
          <w:szCs w:val="24"/>
        </w:rPr>
      </w:pPr>
      <w:r w:rsidRPr="0066261A">
        <w:rPr>
          <w:sz w:val="24"/>
          <w:szCs w:val="24"/>
        </w:rPr>
        <w:t xml:space="preserve">PIT update not available since </w:t>
      </w:r>
      <w:r w:rsidR="00DB1099" w:rsidRPr="0066261A">
        <w:rPr>
          <w:sz w:val="24"/>
          <w:szCs w:val="24"/>
        </w:rPr>
        <w:t>Ashley</w:t>
      </w:r>
      <w:r w:rsidRPr="0066261A">
        <w:rPr>
          <w:sz w:val="24"/>
          <w:szCs w:val="24"/>
        </w:rPr>
        <w:t xml:space="preserve"> could not join call.  </w:t>
      </w:r>
      <w:r w:rsidR="00790DAB" w:rsidRPr="0066261A">
        <w:rPr>
          <w:sz w:val="24"/>
          <w:szCs w:val="24"/>
        </w:rPr>
        <w:t>Monica was able to co</w:t>
      </w:r>
      <w:r w:rsidR="00DB1099" w:rsidRPr="0066261A">
        <w:rPr>
          <w:sz w:val="24"/>
          <w:szCs w:val="24"/>
        </w:rPr>
        <w:t>n</w:t>
      </w:r>
      <w:r w:rsidR="00790DAB" w:rsidRPr="0066261A">
        <w:rPr>
          <w:sz w:val="24"/>
          <w:szCs w:val="24"/>
        </w:rPr>
        <w:t>firm that PIT was submitted</w:t>
      </w:r>
      <w:r w:rsidR="001D3181" w:rsidRPr="0066261A">
        <w:rPr>
          <w:sz w:val="24"/>
          <w:szCs w:val="24"/>
        </w:rPr>
        <w:t xml:space="preserve"> before deadline.  </w:t>
      </w:r>
      <w:r w:rsidR="00790DAB" w:rsidRPr="0066261A">
        <w:rPr>
          <w:sz w:val="24"/>
          <w:szCs w:val="24"/>
        </w:rPr>
        <w:t>PIT</w:t>
      </w:r>
      <w:r w:rsidR="001D3181" w:rsidRPr="0066261A">
        <w:rPr>
          <w:sz w:val="24"/>
          <w:szCs w:val="24"/>
        </w:rPr>
        <w:t xml:space="preserve"> </w:t>
      </w:r>
      <w:r w:rsidR="00790DAB" w:rsidRPr="0066261A">
        <w:rPr>
          <w:sz w:val="24"/>
          <w:szCs w:val="24"/>
        </w:rPr>
        <w:t xml:space="preserve"> deadline </w:t>
      </w:r>
      <w:r w:rsidR="001D3181" w:rsidRPr="0066261A">
        <w:rPr>
          <w:sz w:val="24"/>
          <w:szCs w:val="24"/>
        </w:rPr>
        <w:t xml:space="preserve">for PSH </w:t>
      </w:r>
      <w:r w:rsidR="00790DAB" w:rsidRPr="0066261A">
        <w:rPr>
          <w:sz w:val="24"/>
          <w:szCs w:val="24"/>
        </w:rPr>
        <w:t xml:space="preserve">was extended and will be submitted </w:t>
      </w:r>
      <w:r w:rsidR="001D3181" w:rsidRPr="0066261A">
        <w:rPr>
          <w:sz w:val="24"/>
          <w:szCs w:val="24"/>
        </w:rPr>
        <w:t>in March</w:t>
      </w:r>
      <w:r w:rsidR="00790DAB" w:rsidRPr="0066261A">
        <w:rPr>
          <w:sz w:val="24"/>
          <w:szCs w:val="24"/>
        </w:rPr>
        <w:t xml:space="preserve"> </w:t>
      </w:r>
    </w:p>
    <w:p w14:paraId="53E9DA77" w14:textId="77777777" w:rsidR="0039365C" w:rsidRPr="0066261A" w:rsidRDefault="0039365C" w:rsidP="001D3181">
      <w:pPr>
        <w:spacing w:after="0"/>
        <w:rPr>
          <w:rFonts w:cstheme="minorHAnsi"/>
          <w:b/>
          <w:caps/>
          <w:sz w:val="24"/>
          <w:szCs w:val="24"/>
          <w:u w:val="single"/>
        </w:rPr>
      </w:pPr>
      <w:r w:rsidRPr="0066261A">
        <w:rPr>
          <w:rFonts w:cstheme="minorHAnsi"/>
          <w:b/>
          <w:caps/>
          <w:sz w:val="24"/>
          <w:szCs w:val="24"/>
          <w:u w:val="single"/>
        </w:rPr>
        <w:t>Other Agenda Items</w:t>
      </w:r>
    </w:p>
    <w:p w14:paraId="1A579A5A" w14:textId="7EE7ECCB" w:rsidR="00DB1099" w:rsidRPr="0066261A" w:rsidRDefault="00DB1099" w:rsidP="001D3181">
      <w:pPr>
        <w:spacing w:line="276" w:lineRule="auto"/>
        <w:rPr>
          <w:sz w:val="24"/>
          <w:szCs w:val="24"/>
        </w:rPr>
      </w:pPr>
      <w:r w:rsidRPr="0066261A">
        <w:rPr>
          <w:sz w:val="24"/>
          <w:szCs w:val="24"/>
        </w:rPr>
        <w:t xml:space="preserve">Kristi Case gave history of </w:t>
      </w:r>
      <w:r w:rsidR="001B521E" w:rsidRPr="0066261A">
        <w:rPr>
          <w:sz w:val="24"/>
          <w:szCs w:val="24"/>
        </w:rPr>
        <w:t xml:space="preserve">Balance of State for </w:t>
      </w:r>
      <w:r w:rsidRPr="0066261A">
        <w:rPr>
          <w:sz w:val="24"/>
          <w:szCs w:val="24"/>
        </w:rPr>
        <w:t xml:space="preserve">Regional committee:  </w:t>
      </w:r>
    </w:p>
    <w:p w14:paraId="4C1A7521" w14:textId="50D4988A" w:rsidR="00BF0C05" w:rsidRPr="00243FED" w:rsidRDefault="00DB1099" w:rsidP="001D3181">
      <w:pPr>
        <w:spacing w:line="276" w:lineRule="auto"/>
        <w:rPr>
          <w:sz w:val="24"/>
          <w:szCs w:val="24"/>
        </w:rPr>
      </w:pPr>
      <w:r w:rsidRPr="00243FED">
        <w:rPr>
          <w:sz w:val="24"/>
          <w:szCs w:val="24"/>
        </w:rPr>
        <w:t>1996-</w:t>
      </w:r>
      <w:r w:rsidR="00BF0C05" w:rsidRPr="00243FED">
        <w:rPr>
          <w:sz w:val="24"/>
          <w:szCs w:val="24"/>
        </w:rPr>
        <w:t xml:space="preserve"> </w:t>
      </w:r>
      <w:r w:rsidR="00243FED" w:rsidRPr="00243FED">
        <w:rPr>
          <w:sz w:val="24"/>
          <w:szCs w:val="24"/>
        </w:rPr>
        <w:t>HUD began</w:t>
      </w:r>
      <w:r w:rsidR="00BF0C05" w:rsidRPr="00243FED">
        <w:rPr>
          <w:sz w:val="24"/>
          <w:szCs w:val="24"/>
        </w:rPr>
        <w:t xml:space="preserve"> requiring communities to apply as a community, rather than separate applications to HUD, after finding the communities had similar programs that weren’t talking to each other.  Required the Continuum of Care process to begin.</w:t>
      </w:r>
    </w:p>
    <w:p w14:paraId="30130F97" w14:textId="3C63234B" w:rsidR="00BF0C05" w:rsidRPr="00243FED" w:rsidRDefault="00DB1099" w:rsidP="001D3181">
      <w:pPr>
        <w:spacing w:line="276" w:lineRule="auto"/>
        <w:rPr>
          <w:sz w:val="24"/>
          <w:szCs w:val="24"/>
        </w:rPr>
      </w:pPr>
      <w:r w:rsidRPr="00243FED">
        <w:rPr>
          <w:sz w:val="24"/>
          <w:szCs w:val="24"/>
        </w:rPr>
        <w:t xml:space="preserve"> 2003</w:t>
      </w:r>
      <w:r w:rsidR="00243FED" w:rsidRPr="00243FED">
        <w:rPr>
          <w:sz w:val="24"/>
          <w:szCs w:val="24"/>
        </w:rPr>
        <w:t>- Kristi</w:t>
      </w:r>
      <w:r w:rsidR="00BF0C05" w:rsidRPr="00243FED">
        <w:rPr>
          <w:sz w:val="24"/>
          <w:szCs w:val="24"/>
        </w:rPr>
        <w:t xml:space="preserve"> started in Housing Coordination at Smoky Mountain Center</w:t>
      </w:r>
    </w:p>
    <w:p w14:paraId="07E1EEE6" w14:textId="5D3FBC90" w:rsidR="00DB1099" w:rsidRPr="00243FED" w:rsidRDefault="00DB1099" w:rsidP="001D3181">
      <w:pPr>
        <w:spacing w:line="276" w:lineRule="auto"/>
        <w:rPr>
          <w:sz w:val="24"/>
          <w:szCs w:val="24"/>
        </w:rPr>
      </w:pPr>
      <w:r w:rsidRPr="00243FED">
        <w:rPr>
          <w:sz w:val="24"/>
          <w:szCs w:val="24"/>
        </w:rPr>
        <w:t xml:space="preserve">2004- </w:t>
      </w:r>
      <w:r w:rsidR="00BF0C05" w:rsidRPr="00243FED">
        <w:rPr>
          <w:sz w:val="24"/>
          <w:szCs w:val="24"/>
        </w:rPr>
        <w:t>Kristi began holding meetings which became the Southwestern Regional Continuum of Care, with assistance from Martha Are, DHHS</w:t>
      </w:r>
      <w:r w:rsidR="00962A28" w:rsidRPr="00243FED">
        <w:rPr>
          <w:sz w:val="24"/>
          <w:szCs w:val="24"/>
        </w:rPr>
        <w:t>, since there were available funds that weren’t being applied for in this area.</w:t>
      </w:r>
      <w:r w:rsidR="00BF0C05" w:rsidRPr="00243FED">
        <w:rPr>
          <w:sz w:val="24"/>
          <w:szCs w:val="24"/>
        </w:rPr>
        <w:t xml:space="preserve"> </w:t>
      </w:r>
      <w:r w:rsidRPr="00243FED">
        <w:rPr>
          <w:sz w:val="24"/>
          <w:szCs w:val="24"/>
        </w:rPr>
        <w:t xml:space="preserve">State </w:t>
      </w:r>
      <w:r w:rsidR="001B521E" w:rsidRPr="00243FED">
        <w:rPr>
          <w:sz w:val="24"/>
          <w:szCs w:val="24"/>
        </w:rPr>
        <w:t>started c</w:t>
      </w:r>
      <w:r w:rsidRPr="00243FED">
        <w:rPr>
          <w:sz w:val="24"/>
          <w:szCs w:val="24"/>
        </w:rPr>
        <w:t>ommunity wide application to prioritize assistance</w:t>
      </w:r>
    </w:p>
    <w:p w14:paraId="2EEC7BC8" w14:textId="77777777" w:rsidR="001D3181" w:rsidRPr="0066261A" w:rsidRDefault="00DB1099" w:rsidP="001D3181">
      <w:pPr>
        <w:spacing w:line="276" w:lineRule="auto"/>
        <w:rPr>
          <w:sz w:val="24"/>
          <w:szCs w:val="24"/>
        </w:rPr>
      </w:pPr>
      <w:r w:rsidRPr="0066261A">
        <w:rPr>
          <w:sz w:val="24"/>
          <w:szCs w:val="24"/>
        </w:rPr>
        <w:t xml:space="preserve">2005- </w:t>
      </w:r>
      <w:r w:rsidR="001B521E" w:rsidRPr="0066261A">
        <w:rPr>
          <w:sz w:val="24"/>
          <w:szCs w:val="24"/>
        </w:rPr>
        <w:t>State s</w:t>
      </w:r>
      <w:r w:rsidRPr="0066261A">
        <w:rPr>
          <w:sz w:val="24"/>
          <w:szCs w:val="24"/>
        </w:rPr>
        <w:t>tarted to form Balance of State (BoS) to access the 4 million dollars that were not active</w:t>
      </w:r>
      <w:r w:rsidR="001B521E" w:rsidRPr="0066261A">
        <w:rPr>
          <w:sz w:val="24"/>
          <w:szCs w:val="24"/>
        </w:rPr>
        <w:t xml:space="preserve"> (especially helpful for rural communities)</w:t>
      </w:r>
      <w:r w:rsidRPr="0066261A">
        <w:rPr>
          <w:sz w:val="24"/>
          <w:szCs w:val="24"/>
        </w:rPr>
        <w:t xml:space="preserve">. </w:t>
      </w:r>
    </w:p>
    <w:p w14:paraId="37E2E4FF" w14:textId="3AD4952C" w:rsidR="00DB1099" w:rsidRPr="00243FED" w:rsidRDefault="00DB1099" w:rsidP="001D3181">
      <w:pPr>
        <w:spacing w:line="276" w:lineRule="auto"/>
        <w:rPr>
          <w:rFonts w:cstheme="minorHAnsi"/>
          <w:caps/>
          <w:sz w:val="24"/>
          <w:szCs w:val="24"/>
        </w:rPr>
      </w:pPr>
      <w:r w:rsidRPr="00243FED">
        <w:rPr>
          <w:sz w:val="24"/>
          <w:szCs w:val="24"/>
        </w:rPr>
        <w:t xml:space="preserve">2006- </w:t>
      </w:r>
      <w:r w:rsidR="00BF0C05" w:rsidRPr="00243FED">
        <w:rPr>
          <w:sz w:val="24"/>
          <w:szCs w:val="24"/>
        </w:rPr>
        <w:t>Southwestern CoC joined the Balance of State, granting access to additional unspent funding across the state</w:t>
      </w:r>
      <w:r w:rsidR="00962A28" w:rsidRPr="00243FED">
        <w:rPr>
          <w:sz w:val="24"/>
          <w:szCs w:val="24"/>
        </w:rPr>
        <w:t>.</w:t>
      </w:r>
      <w:r w:rsidR="00BF0C05" w:rsidRPr="00243FED">
        <w:rPr>
          <w:sz w:val="24"/>
          <w:szCs w:val="24"/>
        </w:rPr>
        <w:t xml:space="preserve"> </w:t>
      </w:r>
      <w:r w:rsidRPr="00243FED">
        <w:rPr>
          <w:sz w:val="24"/>
          <w:szCs w:val="24"/>
        </w:rPr>
        <w:t xml:space="preserve">BoS – Funding for region went from 200,000 to 1 million – </w:t>
      </w:r>
      <w:r w:rsidR="00243FED">
        <w:rPr>
          <w:sz w:val="24"/>
          <w:szCs w:val="24"/>
        </w:rPr>
        <w:t>(</w:t>
      </w:r>
      <w:bookmarkStart w:id="0" w:name="_GoBack"/>
      <w:bookmarkEnd w:id="0"/>
      <w:r w:rsidR="00BF0C05" w:rsidRPr="00243FED">
        <w:rPr>
          <w:sz w:val="24"/>
          <w:szCs w:val="24"/>
        </w:rPr>
        <w:t>because Smoky was a top ranking applicant, it was offered additional resources.  Not all Regional Committees had this access, so I wouldn’t say that regional committees could access 5 times the funding, that’s just the way it worked out for us in that initial application cycle.  It has happened a few other times that Smoky has had access to additional funds due to being a high scoring applicant.)</w:t>
      </w:r>
    </w:p>
    <w:p w14:paraId="654395FA" w14:textId="46FAD158" w:rsidR="00F97B17" w:rsidRPr="0066261A" w:rsidRDefault="001B521E" w:rsidP="001D3181">
      <w:pPr>
        <w:spacing w:after="0" w:line="276" w:lineRule="auto"/>
        <w:rPr>
          <w:rFonts w:cstheme="minorHAnsi"/>
          <w:sz w:val="24"/>
          <w:szCs w:val="24"/>
        </w:rPr>
      </w:pPr>
      <w:r w:rsidRPr="0066261A">
        <w:rPr>
          <w:rFonts w:cstheme="minorHAnsi"/>
          <w:b/>
          <w:sz w:val="24"/>
          <w:szCs w:val="24"/>
        </w:rPr>
        <w:t>Group decided that the n</w:t>
      </w:r>
      <w:r w:rsidR="0039365C" w:rsidRPr="0066261A">
        <w:rPr>
          <w:rFonts w:cstheme="minorHAnsi"/>
          <w:b/>
          <w:sz w:val="24"/>
          <w:szCs w:val="24"/>
        </w:rPr>
        <w:t xml:space="preserve">ext meeting: </w:t>
      </w:r>
      <w:r w:rsidRPr="0066261A">
        <w:rPr>
          <w:rFonts w:cstheme="minorHAnsi"/>
          <w:b/>
          <w:sz w:val="24"/>
          <w:szCs w:val="24"/>
        </w:rPr>
        <w:t>April 6</w:t>
      </w:r>
      <w:r w:rsidR="0039365C" w:rsidRPr="0066261A">
        <w:rPr>
          <w:rFonts w:cstheme="minorHAnsi"/>
          <w:b/>
          <w:sz w:val="24"/>
          <w:szCs w:val="24"/>
        </w:rPr>
        <w:t>, 2016</w:t>
      </w:r>
      <w:r w:rsidR="00AE08EE" w:rsidRPr="0066261A">
        <w:rPr>
          <w:rFonts w:cstheme="minorHAnsi"/>
          <w:b/>
          <w:sz w:val="24"/>
          <w:szCs w:val="24"/>
        </w:rPr>
        <w:t xml:space="preserve"> at 10</w:t>
      </w:r>
      <w:r w:rsidR="0039365C" w:rsidRPr="0066261A">
        <w:rPr>
          <w:rFonts w:cstheme="minorHAnsi"/>
          <w:b/>
          <w:sz w:val="24"/>
          <w:szCs w:val="24"/>
        </w:rPr>
        <w:t>am</w:t>
      </w:r>
      <w:r w:rsidR="00AE08EE" w:rsidRPr="0066261A">
        <w:rPr>
          <w:rFonts w:cstheme="minorHAnsi"/>
          <w:b/>
          <w:sz w:val="24"/>
          <w:szCs w:val="24"/>
        </w:rPr>
        <w:t>-11:30am</w:t>
      </w:r>
      <w:r w:rsidR="0039365C" w:rsidRPr="0066261A">
        <w:rPr>
          <w:rFonts w:cstheme="minorHAnsi"/>
          <w:b/>
          <w:sz w:val="24"/>
          <w:szCs w:val="24"/>
        </w:rPr>
        <w:t xml:space="preserve"> </w:t>
      </w:r>
      <w:r w:rsidRPr="0066261A">
        <w:rPr>
          <w:rFonts w:cstheme="minorHAnsi"/>
          <w:b/>
          <w:sz w:val="24"/>
          <w:szCs w:val="24"/>
        </w:rPr>
        <w:t xml:space="preserve">will be by </w:t>
      </w:r>
      <w:r w:rsidR="00AE08EE" w:rsidRPr="0066261A">
        <w:rPr>
          <w:rFonts w:cstheme="minorHAnsi"/>
          <w:b/>
          <w:sz w:val="24"/>
          <w:szCs w:val="24"/>
        </w:rPr>
        <w:t xml:space="preserve">conference call. </w:t>
      </w:r>
    </w:p>
    <w:sectPr w:rsidR="00F97B17" w:rsidRPr="0066261A" w:rsidSect="001D3181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65397" w14:textId="77777777" w:rsidR="000B5433" w:rsidRDefault="000B5433" w:rsidP="00D9466C">
      <w:pPr>
        <w:spacing w:after="0" w:line="240" w:lineRule="auto"/>
      </w:pPr>
      <w:r>
        <w:separator/>
      </w:r>
    </w:p>
  </w:endnote>
  <w:endnote w:type="continuationSeparator" w:id="0">
    <w:p w14:paraId="697A5FCE" w14:textId="77777777" w:rsidR="000B5433" w:rsidRDefault="000B5433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DAE0006" w14:textId="77777777" w:rsidR="00D624D0" w:rsidRDefault="00D624D0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0A2132" wp14:editId="50A873DF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243FED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243FED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0743A666" w14:textId="77777777" w:rsidR="00D624D0" w:rsidRDefault="00D624D0" w:rsidP="00D624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C745C" w14:textId="77777777" w:rsidR="000B5433" w:rsidRDefault="000B5433" w:rsidP="00D9466C">
      <w:pPr>
        <w:spacing w:after="0" w:line="240" w:lineRule="auto"/>
      </w:pPr>
      <w:r>
        <w:separator/>
      </w:r>
    </w:p>
  </w:footnote>
  <w:footnote w:type="continuationSeparator" w:id="0">
    <w:p w14:paraId="4B2A72D7" w14:textId="77777777" w:rsidR="000B5433" w:rsidRDefault="000B5433" w:rsidP="00D9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421C8"/>
    <w:multiLevelType w:val="hybridMultilevel"/>
    <w:tmpl w:val="35D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817982"/>
    <w:multiLevelType w:val="hybridMultilevel"/>
    <w:tmpl w:val="457AB54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>
    <w:nsid w:val="5A88522E"/>
    <w:multiLevelType w:val="hybridMultilevel"/>
    <w:tmpl w:val="EF9CECCE"/>
    <w:lvl w:ilvl="0" w:tplc="4E86EF04">
      <w:start w:val="1"/>
      <w:numFmt w:val="decimal"/>
      <w:lvlText w:val="%1."/>
      <w:lvlJc w:val="left"/>
      <w:pPr>
        <w:ind w:left="144" w:firstLine="0"/>
      </w:pPr>
      <w:rPr>
        <w:rFonts w:asciiTheme="majorHAnsi" w:eastAsiaTheme="minorEastAsia" w:hAnsiTheme="majorHAnsi" w:cstheme="minorBid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6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860135"/>
    <w:multiLevelType w:val="hybridMultilevel"/>
    <w:tmpl w:val="F0D4BB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6"/>
  </w:num>
  <w:num w:numId="4">
    <w:abstractNumId w:val="11"/>
  </w:num>
  <w:num w:numId="5">
    <w:abstractNumId w:val="9"/>
  </w:num>
  <w:num w:numId="6">
    <w:abstractNumId w:val="30"/>
  </w:num>
  <w:num w:numId="7">
    <w:abstractNumId w:val="5"/>
  </w:num>
  <w:num w:numId="8">
    <w:abstractNumId w:val="1"/>
  </w:num>
  <w:num w:numId="9">
    <w:abstractNumId w:val="35"/>
  </w:num>
  <w:num w:numId="10">
    <w:abstractNumId w:val="23"/>
  </w:num>
  <w:num w:numId="11">
    <w:abstractNumId w:val="7"/>
  </w:num>
  <w:num w:numId="12">
    <w:abstractNumId w:val="12"/>
  </w:num>
  <w:num w:numId="13">
    <w:abstractNumId w:val="25"/>
  </w:num>
  <w:num w:numId="14">
    <w:abstractNumId w:val="18"/>
  </w:num>
  <w:num w:numId="15">
    <w:abstractNumId w:val="20"/>
  </w:num>
  <w:num w:numId="16">
    <w:abstractNumId w:val="4"/>
  </w:num>
  <w:num w:numId="17">
    <w:abstractNumId w:val="13"/>
  </w:num>
  <w:num w:numId="18">
    <w:abstractNumId w:val="8"/>
  </w:num>
  <w:num w:numId="19">
    <w:abstractNumId w:val="27"/>
  </w:num>
  <w:num w:numId="20">
    <w:abstractNumId w:val="0"/>
  </w:num>
  <w:num w:numId="21">
    <w:abstractNumId w:val="28"/>
  </w:num>
  <w:num w:numId="22">
    <w:abstractNumId w:val="15"/>
  </w:num>
  <w:num w:numId="23">
    <w:abstractNumId w:val="16"/>
  </w:num>
  <w:num w:numId="24">
    <w:abstractNumId w:val="3"/>
  </w:num>
  <w:num w:numId="25">
    <w:abstractNumId w:val="2"/>
  </w:num>
  <w:num w:numId="26">
    <w:abstractNumId w:val="26"/>
  </w:num>
  <w:num w:numId="27">
    <w:abstractNumId w:val="24"/>
  </w:num>
  <w:num w:numId="28">
    <w:abstractNumId w:val="32"/>
  </w:num>
  <w:num w:numId="29">
    <w:abstractNumId w:val="17"/>
  </w:num>
  <w:num w:numId="30">
    <w:abstractNumId w:val="29"/>
  </w:num>
  <w:num w:numId="31">
    <w:abstractNumId w:val="14"/>
  </w:num>
  <w:num w:numId="32">
    <w:abstractNumId w:val="19"/>
  </w:num>
  <w:num w:numId="33">
    <w:abstractNumId w:val="31"/>
  </w:num>
  <w:num w:numId="34">
    <w:abstractNumId w:val="22"/>
  </w:num>
  <w:num w:numId="35">
    <w:abstractNumId w:val="3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C7"/>
    <w:rsid w:val="00007867"/>
    <w:rsid w:val="00012F13"/>
    <w:rsid w:val="000146C7"/>
    <w:rsid w:val="0001525C"/>
    <w:rsid w:val="000158C7"/>
    <w:rsid w:val="0002487B"/>
    <w:rsid w:val="000522AA"/>
    <w:rsid w:val="000839DC"/>
    <w:rsid w:val="00091691"/>
    <w:rsid w:val="000B5433"/>
    <w:rsid w:val="000C3DA9"/>
    <w:rsid w:val="000C4059"/>
    <w:rsid w:val="000D1C56"/>
    <w:rsid w:val="000D49DD"/>
    <w:rsid w:val="000F6322"/>
    <w:rsid w:val="001138D9"/>
    <w:rsid w:val="00120506"/>
    <w:rsid w:val="001271E0"/>
    <w:rsid w:val="00135306"/>
    <w:rsid w:val="00135329"/>
    <w:rsid w:val="00141165"/>
    <w:rsid w:val="00143634"/>
    <w:rsid w:val="00150476"/>
    <w:rsid w:val="001604B2"/>
    <w:rsid w:val="001635B9"/>
    <w:rsid w:val="00163F50"/>
    <w:rsid w:val="0016768A"/>
    <w:rsid w:val="00177E09"/>
    <w:rsid w:val="001A1CF6"/>
    <w:rsid w:val="001A4E27"/>
    <w:rsid w:val="001A79C1"/>
    <w:rsid w:val="001B521E"/>
    <w:rsid w:val="001B7C38"/>
    <w:rsid w:val="001D3181"/>
    <w:rsid w:val="001D4258"/>
    <w:rsid w:val="001E69A8"/>
    <w:rsid w:val="0020027B"/>
    <w:rsid w:val="00214A51"/>
    <w:rsid w:val="00225A27"/>
    <w:rsid w:val="00236110"/>
    <w:rsid w:val="002361D1"/>
    <w:rsid w:val="00243FED"/>
    <w:rsid w:val="002454DE"/>
    <w:rsid w:val="00261322"/>
    <w:rsid w:val="00265FC7"/>
    <w:rsid w:val="00277669"/>
    <w:rsid w:val="002B473D"/>
    <w:rsid w:val="003172FD"/>
    <w:rsid w:val="0033464C"/>
    <w:rsid w:val="00355284"/>
    <w:rsid w:val="00364C89"/>
    <w:rsid w:val="003729EC"/>
    <w:rsid w:val="003875C7"/>
    <w:rsid w:val="0039365C"/>
    <w:rsid w:val="003A2144"/>
    <w:rsid w:val="003B2442"/>
    <w:rsid w:val="003C58B3"/>
    <w:rsid w:val="003D5AB3"/>
    <w:rsid w:val="003D60FF"/>
    <w:rsid w:val="003F6ADC"/>
    <w:rsid w:val="00404D9B"/>
    <w:rsid w:val="00411244"/>
    <w:rsid w:val="00416056"/>
    <w:rsid w:val="00424713"/>
    <w:rsid w:val="00426E87"/>
    <w:rsid w:val="004310D5"/>
    <w:rsid w:val="00450BEB"/>
    <w:rsid w:val="0045737C"/>
    <w:rsid w:val="00457473"/>
    <w:rsid w:val="0047669F"/>
    <w:rsid w:val="00487C81"/>
    <w:rsid w:val="00491163"/>
    <w:rsid w:val="0049235E"/>
    <w:rsid w:val="0049600F"/>
    <w:rsid w:val="004A7922"/>
    <w:rsid w:val="004B10EC"/>
    <w:rsid w:val="004B13F3"/>
    <w:rsid w:val="004C0637"/>
    <w:rsid w:val="004E196C"/>
    <w:rsid w:val="004E4B19"/>
    <w:rsid w:val="004E5E4D"/>
    <w:rsid w:val="004F3C81"/>
    <w:rsid w:val="004F6623"/>
    <w:rsid w:val="004F71D5"/>
    <w:rsid w:val="005103AD"/>
    <w:rsid w:val="00510781"/>
    <w:rsid w:val="00532DCF"/>
    <w:rsid w:val="005467D5"/>
    <w:rsid w:val="00555A8A"/>
    <w:rsid w:val="00556B54"/>
    <w:rsid w:val="00581EB9"/>
    <w:rsid w:val="005B17A7"/>
    <w:rsid w:val="005B55E4"/>
    <w:rsid w:val="005B7D8A"/>
    <w:rsid w:val="005C5BE8"/>
    <w:rsid w:val="005D1ACD"/>
    <w:rsid w:val="005F2F9E"/>
    <w:rsid w:val="005F6C44"/>
    <w:rsid w:val="0060072F"/>
    <w:rsid w:val="0062217A"/>
    <w:rsid w:val="00635698"/>
    <w:rsid w:val="0066261A"/>
    <w:rsid w:val="006639DF"/>
    <w:rsid w:val="00696D8E"/>
    <w:rsid w:val="006A283D"/>
    <w:rsid w:val="006B15EA"/>
    <w:rsid w:val="006C00C4"/>
    <w:rsid w:val="006C4853"/>
    <w:rsid w:val="006C5EBB"/>
    <w:rsid w:val="006D2163"/>
    <w:rsid w:val="006D7AF9"/>
    <w:rsid w:val="006F4457"/>
    <w:rsid w:val="006F5F91"/>
    <w:rsid w:val="00735955"/>
    <w:rsid w:val="00757390"/>
    <w:rsid w:val="0076332B"/>
    <w:rsid w:val="007657E3"/>
    <w:rsid w:val="0076609B"/>
    <w:rsid w:val="007848B7"/>
    <w:rsid w:val="00785913"/>
    <w:rsid w:val="00790DAB"/>
    <w:rsid w:val="00797E2D"/>
    <w:rsid w:val="007A68F4"/>
    <w:rsid w:val="007B1B20"/>
    <w:rsid w:val="007B312E"/>
    <w:rsid w:val="007C0077"/>
    <w:rsid w:val="007C4D32"/>
    <w:rsid w:val="007D64C1"/>
    <w:rsid w:val="007E762B"/>
    <w:rsid w:val="007F1053"/>
    <w:rsid w:val="007F5270"/>
    <w:rsid w:val="007F777A"/>
    <w:rsid w:val="00805AFE"/>
    <w:rsid w:val="00824F7A"/>
    <w:rsid w:val="00832331"/>
    <w:rsid w:val="008358B2"/>
    <w:rsid w:val="008528C9"/>
    <w:rsid w:val="0085544E"/>
    <w:rsid w:val="00861DAF"/>
    <w:rsid w:val="00871428"/>
    <w:rsid w:val="00876855"/>
    <w:rsid w:val="00880C6B"/>
    <w:rsid w:val="008925F6"/>
    <w:rsid w:val="008943D4"/>
    <w:rsid w:val="008A5525"/>
    <w:rsid w:val="008C5DF7"/>
    <w:rsid w:val="008C7FD0"/>
    <w:rsid w:val="008D0D46"/>
    <w:rsid w:val="008D611F"/>
    <w:rsid w:val="008E251E"/>
    <w:rsid w:val="00910C0C"/>
    <w:rsid w:val="00914C4C"/>
    <w:rsid w:val="00922DEF"/>
    <w:rsid w:val="00923FF7"/>
    <w:rsid w:val="009305FF"/>
    <w:rsid w:val="009339E1"/>
    <w:rsid w:val="00935EFE"/>
    <w:rsid w:val="00950356"/>
    <w:rsid w:val="00962A28"/>
    <w:rsid w:val="0098500D"/>
    <w:rsid w:val="00987DFC"/>
    <w:rsid w:val="00990AB3"/>
    <w:rsid w:val="00993C44"/>
    <w:rsid w:val="00997FC7"/>
    <w:rsid w:val="009B3F3C"/>
    <w:rsid w:val="00A019D2"/>
    <w:rsid w:val="00A15A4C"/>
    <w:rsid w:val="00A20095"/>
    <w:rsid w:val="00A244A7"/>
    <w:rsid w:val="00A40889"/>
    <w:rsid w:val="00A4703A"/>
    <w:rsid w:val="00A80A5D"/>
    <w:rsid w:val="00A80B96"/>
    <w:rsid w:val="00A8663B"/>
    <w:rsid w:val="00A91A27"/>
    <w:rsid w:val="00AA38DE"/>
    <w:rsid w:val="00AB2897"/>
    <w:rsid w:val="00AE08EE"/>
    <w:rsid w:val="00AE6646"/>
    <w:rsid w:val="00AF4CE5"/>
    <w:rsid w:val="00B2503C"/>
    <w:rsid w:val="00B36527"/>
    <w:rsid w:val="00B4117B"/>
    <w:rsid w:val="00B43694"/>
    <w:rsid w:val="00B56430"/>
    <w:rsid w:val="00B62EF0"/>
    <w:rsid w:val="00B671DC"/>
    <w:rsid w:val="00B724AB"/>
    <w:rsid w:val="00B83A38"/>
    <w:rsid w:val="00B93FED"/>
    <w:rsid w:val="00BB18F7"/>
    <w:rsid w:val="00BB2CAB"/>
    <w:rsid w:val="00BE337C"/>
    <w:rsid w:val="00BE407D"/>
    <w:rsid w:val="00BE4763"/>
    <w:rsid w:val="00BF04DC"/>
    <w:rsid w:val="00BF0C05"/>
    <w:rsid w:val="00BF5A5B"/>
    <w:rsid w:val="00C00435"/>
    <w:rsid w:val="00C06622"/>
    <w:rsid w:val="00C2407E"/>
    <w:rsid w:val="00C25A11"/>
    <w:rsid w:val="00C42634"/>
    <w:rsid w:val="00C45B5B"/>
    <w:rsid w:val="00C51E6D"/>
    <w:rsid w:val="00C52C56"/>
    <w:rsid w:val="00C64BDD"/>
    <w:rsid w:val="00C701BF"/>
    <w:rsid w:val="00C74EAE"/>
    <w:rsid w:val="00C8106A"/>
    <w:rsid w:val="00C86B71"/>
    <w:rsid w:val="00C96DBD"/>
    <w:rsid w:val="00CC17A3"/>
    <w:rsid w:val="00CC32E1"/>
    <w:rsid w:val="00CD406F"/>
    <w:rsid w:val="00CD68E0"/>
    <w:rsid w:val="00CE2EE7"/>
    <w:rsid w:val="00D0793C"/>
    <w:rsid w:val="00D27EAA"/>
    <w:rsid w:val="00D40111"/>
    <w:rsid w:val="00D46EAD"/>
    <w:rsid w:val="00D624D0"/>
    <w:rsid w:val="00D8448A"/>
    <w:rsid w:val="00D8520B"/>
    <w:rsid w:val="00D92AED"/>
    <w:rsid w:val="00D9466C"/>
    <w:rsid w:val="00DA2899"/>
    <w:rsid w:val="00DB1099"/>
    <w:rsid w:val="00DF2E83"/>
    <w:rsid w:val="00DF74F8"/>
    <w:rsid w:val="00E0345F"/>
    <w:rsid w:val="00E10EFF"/>
    <w:rsid w:val="00E10FA9"/>
    <w:rsid w:val="00E2425D"/>
    <w:rsid w:val="00E45FA6"/>
    <w:rsid w:val="00E45FDA"/>
    <w:rsid w:val="00E841E7"/>
    <w:rsid w:val="00E9407C"/>
    <w:rsid w:val="00E95D99"/>
    <w:rsid w:val="00EB606F"/>
    <w:rsid w:val="00EC169C"/>
    <w:rsid w:val="00EC1874"/>
    <w:rsid w:val="00EE5F45"/>
    <w:rsid w:val="00EE60F9"/>
    <w:rsid w:val="00F01CF5"/>
    <w:rsid w:val="00F045D2"/>
    <w:rsid w:val="00F05825"/>
    <w:rsid w:val="00F1300C"/>
    <w:rsid w:val="00F22898"/>
    <w:rsid w:val="00F25A09"/>
    <w:rsid w:val="00F32B38"/>
    <w:rsid w:val="00F379A1"/>
    <w:rsid w:val="00F4248B"/>
    <w:rsid w:val="00F52C86"/>
    <w:rsid w:val="00F52CC9"/>
    <w:rsid w:val="00F6282E"/>
    <w:rsid w:val="00F66193"/>
    <w:rsid w:val="00F84161"/>
    <w:rsid w:val="00F862CA"/>
    <w:rsid w:val="00F86CD3"/>
    <w:rsid w:val="00F90B2F"/>
    <w:rsid w:val="00F94970"/>
    <w:rsid w:val="00F97B17"/>
    <w:rsid w:val="00FB176F"/>
    <w:rsid w:val="00FB5EAE"/>
    <w:rsid w:val="00FC2254"/>
    <w:rsid w:val="00FC561B"/>
    <w:rsid w:val="00FC5ED7"/>
    <w:rsid w:val="00FD73D5"/>
    <w:rsid w:val="00FD7E72"/>
    <w:rsid w:val="00FE0226"/>
    <w:rsid w:val="00FE29AC"/>
    <w:rsid w:val="00FF03C3"/>
    <w:rsid w:val="00FF2CED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27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81"/>
  </w:style>
  <w:style w:type="paragraph" w:styleId="Heading1">
    <w:name w:val="heading 1"/>
    <w:basedOn w:val="Normal"/>
    <w:next w:val="Normal"/>
    <w:link w:val="Heading1Char"/>
    <w:uiPriority w:val="9"/>
    <w:qFormat/>
    <w:rsid w:val="001D318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18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318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318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318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18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18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18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18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D3181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BE33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37C"/>
    <w:rPr>
      <w:rFonts w:ascii="Calibri" w:eastAsiaTheme="minorHAns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1D3181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D3181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3181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1D3181"/>
    <w:rPr>
      <w:caps/>
      <w:color w:val="622423" w:themeColor="accent2" w:themeShade="7F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1D3181"/>
    <w:rPr>
      <w:caps/>
      <w:color w:val="632423" w:themeColor="accent2" w:themeShade="80"/>
      <w:spacing w:val="2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181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181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181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181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318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D318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D3181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18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D3181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D3181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D318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D318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D3181"/>
  </w:style>
  <w:style w:type="paragraph" w:styleId="Quote">
    <w:name w:val="Quote"/>
    <w:basedOn w:val="Normal"/>
    <w:next w:val="Normal"/>
    <w:link w:val="QuoteChar"/>
    <w:uiPriority w:val="29"/>
    <w:qFormat/>
    <w:rsid w:val="001D318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D318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18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181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D3181"/>
    <w:rPr>
      <w:i/>
      <w:iCs/>
    </w:rPr>
  </w:style>
  <w:style w:type="character" w:styleId="IntenseEmphasis">
    <w:name w:val="Intense Emphasis"/>
    <w:uiPriority w:val="21"/>
    <w:qFormat/>
    <w:rsid w:val="001D318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D318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D318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D3181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318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81"/>
  </w:style>
  <w:style w:type="paragraph" w:styleId="Heading1">
    <w:name w:val="heading 1"/>
    <w:basedOn w:val="Normal"/>
    <w:next w:val="Normal"/>
    <w:link w:val="Heading1Char"/>
    <w:uiPriority w:val="9"/>
    <w:qFormat/>
    <w:rsid w:val="001D318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18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318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318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318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18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18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18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18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D3181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BE33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37C"/>
    <w:rPr>
      <w:rFonts w:ascii="Calibri" w:eastAsiaTheme="minorHAns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1D3181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D3181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3181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1D3181"/>
    <w:rPr>
      <w:caps/>
      <w:color w:val="622423" w:themeColor="accent2" w:themeShade="7F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1D3181"/>
    <w:rPr>
      <w:caps/>
      <w:color w:val="632423" w:themeColor="accent2" w:themeShade="80"/>
      <w:spacing w:val="2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181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181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181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181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318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D318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D3181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18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D3181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D3181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D318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D318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D3181"/>
  </w:style>
  <w:style w:type="paragraph" w:styleId="Quote">
    <w:name w:val="Quote"/>
    <w:basedOn w:val="Normal"/>
    <w:next w:val="Normal"/>
    <w:link w:val="QuoteChar"/>
    <w:uiPriority w:val="29"/>
    <w:qFormat/>
    <w:rsid w:val="001D318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D318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18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181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D3181"/>
    <w:rPr>
      <w:i/>
      <w:iCs/>
    </w:rPr>
  </w:style>
  <w:style w:type="character" w:styleId="IntenseEmphasis">
    <w:name w:val="Intense Emphasis"/>
    <w:uiPriority w:val="21"/>
    <w:qFormat/>
    <w:rsid w:val="001D318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D318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D318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D3181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318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B57BB-F6FA-42AC-BAFF-12B101B75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C99477-93C1-40BA-8E34-267EF2EE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(1).dotx</Template>
  <TotalTime>2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Administrator</cp:lastModifiedBy>
  <cp:revision>3</cp:revision>
  <cp:lastPrinted>2016-04-06T16:52:00Z</cp:lastPrinted>
  <dcterms:created xsi:type="dcterms:W3CDTF">2016-04-05T22:33:00Z</dcterms:created>
  <dcterms:modified xsi:type="dcterms:W3CDTF">2016-04-06T16:52:00Z</dcterms:modified>
</cp:coreProperties>
</file>