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9A" w:rsidRDefault="006D1F9A" w:rsidP="00100176">
      <w:pPr>
        <w:jc w:val="center"/>
        <w:rPr>
          <w:rFonts w:ascii="Century" w:hAnsi="Century"/>
          <w:b/>
          <w:sz w:val="28"/>
          <w:szCs w:val="28"/>
        </w:rPr>
      </w:pPr>
      <w:r>
        <w:rPr>
          <w:rFonts w:ascii="Century" w:hAnsi="Century"/>
          <w:b/>
          <w:noProof/>
          <w:sz w:val="28"/>
          <w:szCs w:val="28"/>
        </w:rPr>
        <w:drawing>
          <wp:inline distT="0" distB="0" distL="0" distR="0">
            <wp:extent cx="878679" cy="914400"/>
            <wp:effectExtent l="0" t="0" r="0" b="0"/>
            <wp:docPr id="1" name="Picture 1" descr="C:\Users\Jayne Bremer\AppData\Local\Microsoft\Windows\Temporary Internet Files\Content.IE5\IVC5RNCC\MC9003914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 Bremer\AppData\Local\Microsoft\Windows\Temporary Internet Files\Content.IE5\IVC5RNCC\MC90039141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8748" cy="914472"/>
                    </a:xfrm>
                    <a:prstGeom prst="rect">
                      <a:avLst/>
                    </a:prstGeom>
                    <a:noFill/>
                    <a:ln>
                      <a:noFill/>
                    </a:ln>
                  </pic:spPr>
                </pic:pic>
              </a:graphicData>
            </a:graphic>
          </wp:inline>
        </w:drawing>
      </w:r>
      <w:r>
        <w:rPr>
          <w:rFonts w:ascii="Century" w:hAnsi="Century"/>
          <w:b/>
          <w:noProof/>
          <w:sz w:val="28"/>
          <w:szCs w:val="28"/>
        </w:rPr>
        <w:drawing>
          <wp:inline distT="0" distB="0" distL="0" distR="0">
            <wp:extent cx="866775" cy="914400"/>
            <wp:effectExtent l="0" t="0" r="9525" b="0"/>
            <wp:docPr id="2" name="Picture 2" descr="C:\Users\Jayne Bremer\AppData\Local\Microsoft\Windows\Temporary Internet Files\Content.IE5\2YY2MR7M\MC900389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ne Bremer\AppData\Local\Microsoft\Windows\Temporary Internet Files\Content.IE5\2YY2MR7M\MC90038939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r>
        <w:rPr>
          <w:rFonts w:ascii="Century" w:hAnsi="Century"/>
          <w:b/>
          <w:noProof/>
          <w:sz w:val="28"/>
          <w:szCs w:val="28"/>
        </w:rPr>
        <w:drawing>
          <wp:inline distT="0" distB="0" distL="0" distR="0">
            <wp:extent cx="672473" cy="866692"/>
            <wp:effectExtent l="0" t="0" r="0" b="0"/>
            <wp:docPr id="3" name="Picture 3" descr="C:\Users\Jayne Bremer\AppData\Local\Microsoft\Windows\Temporary Internet Files\Content.IE5\HWD1O3EP\MC9002505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ne Bremer\AppData\Local\Microsoft\Windows\Temporary Internet Files\Content.IE5\HWD1O3EP\MC90025059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473" cy="866692"/>
                    </a:xfrm>
                    <a:prstGeom prst="rect">
                      <a:avLst/>
                    </a:prstGeom>
                    <a:noFill/>
                    <a:ln>
                      <a:noFill/>
                    </a:ln>
                  </pic:spPr>
                </pic:pic>
              </a:graphicData>
            </a:graphic>
          </wp:inline>
        </w:drawing>
      </w:r>
      <w:r>
        <w:rPr>
          <w:rFonts w:ascii="Century" w:hAnsi="Century"/>
          <w:b/>
          <w:noProof/>
          <w:sz w:val="28"/>
          <w:szCs w:val="28"/>
        </w:rPr>
        <w:drawing>
          <wp:inline distT="0" distB="0" distL="0" distR="0">
            <wp:extent cx="596272" cy="710167"/>
            <wp:effectExtent l="0" t="0" r="0" b="0"/>
            <wp:docPr id="4" name="Picture 4" descr="C:\Users\Jayne Bremer\AppData\Local\Microsoft\Windows\Temporary Internet Files\Content.IE5\SSZ0Q34W\MC9003912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yne Bremer\AppData\Local\Microsoft\Windows\Temporary Internet Files\Content.IE5\SSZ0Q34W\MC90039123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342" cy="710250"/>
                    </a:xfrm>
                    <a:prstGeom prst="rect">
                      <a:avLst/>
                    </a:prstGeom>
                    <a:noFill/>
                    <a:ln>
                      <a:noFill/>
                    </a:ln>
                  </pic:spPr>
                </pic:pic>
              </a:graphicData>
            </a:graphic>
          </wp:inline>
        </w:drawing>
      </w:r>
    </w:p>
    <w:p w:rsidR="006D1F9A" w:rsidRDefault="006D1F9A" w:rsidP="00100176">
      <w:pPr>
        <w:jc w:val="center"/>
        <w:rPr>
          <w:rFonts w:ascii="Century" w:hAnsi="Century"/>
          <w:b/>
          <w:sz w:val="28"/>
          <w:szCs w:val="28"/>
        </w:rPr>
      </w:pPr>
    </w:p>
    <w:p w:rsidR="00100176" w:rsidRPr="00DA4AE1" w:rsidRDefault="00100176" w:rsidP="00100176">
      <w:pPr>
        <w:jc w:val="center"/>
        <w:rPr>
          <w:rFonts w:ascii="Century" w:hAnsi="Century"/>
          <w:b/>
          <w:sz w:val="28"/>
          <w:szCs w:val="28"/>
        </w:rPr>
      </w:pPr>
      <w:r w:rsidRPr="00DA4AE1">
        <w:rPr>
          <w:rFonts w:ascii="Century" w:hAnsi="Century"/>
          <w:b/>
          <w:sz w:val="28"/>
          <w:szCs w:val="28"/>
        </w:rPr>
        <w:t>Person County Housing Collaborative Minutes</w:t>
      </w:r>
    </w:p>
    <w:p w:rsidR="00100176" w:rsidRPr="00DA4AE1" w:rsidRDefault="005A0D2B" w:rsidP="00100176">
      <w:pPr>
        <w:jc w:val="center"/>
        <w:rPr>
          <w:rFonts w:ascii="Century" w:hAnsi="Century"/>
          <w:b/>
          <w:sz w:val="28"/>
          <w:szCs w:val="28"/>
        </w:rPr>
      </w:pPr>
      <w:r>
        <w:rPr>
          <w:rFonts w:ascii="Century" w:hAnsi="Century"/>
          <w:b/>
          <w:sz w:val="28"/>
          <w:szCs w:val="28"/>
        </w:rPr>
        <w:t>March 12, 2013</w:t>
      </w:r>
    </w:p>
    <w:p w:rsidR="00100176" w:rsidRPr="00DA4AE1" w:rsidRDefault="00100176" w:rsidP="00100176">
      <w:pPr>
        <w:jc w:val="center"/>
        <w:rPr>
          <w:rFonts w:ascii="Century" w:hAnsi="Century"/>
          <w:b/>
          <w:sz w:val="28"/>
          <w:szCs w:val="28"/>
        </w:rPr>
      </w:pPr>
      <w:r w:rsidRPr="00DA4AE1">
        <w:rPr>
          <w:rFonts w:ascii="Century" w:hAnsi="Century"/>
          <w:b/>
          <w:sz w:val="28"/>
          <w:szCs w:val="28"/>
        </w:rPr>
        <w:t xml:space="preserve">The Gardens at Chub Lake </w:t>
      </w:r>
    </w:p>
    <w:p w:rsidR="00100176" w:rsidRPr="00DA4AE1" w:rsidRDefault="00100176" w:rsidP="00100176">
      <w:pPr>
        <w:jc w:val="center"/>
        <w:rPr>
          <w:rFonts w:ascii="Century" w:hAnsi="Century"/>
        </w:rPr>
      </w:pPr>
    </w:p>
    <w:p w:rsidR="006D1F9A" w:rsidRDefault="00100176" w:rsidP="00100176">
      <w:pPr>
        <w:rPr>
          <w:rFonts w:ascii="Century" w:hAnsi="Century"/>
        </w:rPr>
      </w:pPr>
      <w:r w:rsidRPr="00DA4AE1">
        <w:rPr>
          <w:rFonts w:ascii="Century" w:hAnsi="Century"/>
        </w:rPr>
        <w:t xml:space="preserve">Those in attendance included: </w:t>
      </w:r>
      <w:r w:rsidRPr="006D1F9A">
        <w:rPr>
          <w:rFonts w:ascii="Century" w:hAnsi="Century"/>
        </w:rPr>
        <w:t xml:space="preserve">Todd Boycher (RPD), Jayne Bremer (PCUW), Spencer Cook (CIHS), Amanda Peed (PCGH), </w:t>
      </w:r>
      <w:r w:rsidR="005A0D2B">
        <w:rPr>
          <w:rFonts w:ascii="Century" w:hAnsi="Century"/>
        </w:rPr>
        <w:t xml:space="preserve">Graydon Spivey (PCHFH), </w:t>
      </w:r>
      <w:r w:rsidRPr="006D1F9A">
        <w:rPr>
          <w:rFonts w:ascii="Century" w:hAnsi="Century"/>
        </w:rPr>
        <w:t xml:space="preserve">Mary Stanfield (CHC), </w:t>
      </w:r>
      <w:r w:rsidR="006D1F9A">
        <w:rPr>
          <w:rFonts w:ascii="Century" w:hAnsi="Century"/>
        </w:rPr>
        <w:t>and Deborah Tinnin (PCHD).</w:t>
      </w:r>
    </w:p>
    <w:p w:rsidR="006D1F9A" w:rsidRDefault="006D1F9A" w:rsidP="00100176">
      <w:pPr>
        <w:rPr>
          <w:rFonts w:ascii="Century" w:hAnsi="Century"/>
        </w:rPr>
      </w:pPr>
    </w:p>
    <w:p w:rsidR="00100176" w:rsidRPr="00DA4AE1" w:rsidRDefault="005A0D2B" w:rsidP="00100176">
      <w:pPr>
        <w:rPr>
          <w:rFonts w:ascii="Century" w:hAnsi="Century"/>
        </w:rPr>
      </w:pPr>
      <w:r w:rsidRPr="006D1F9A">
        <w:rPr>
          <w:rFonts w:ascii="Century" w:hAnsi="Century"/>
        </w:rPr>
        <w:t>Judi Akers (DSS); Felipe Bl</w:t>
      </w:r>
      <w:r>
        <w:rPr>
          <w:rFonts w:ascii="Century" w:hAnsi="Century"/>
        </w:rPr>
        <w:t>u</w:t>
      </w:r>
      <w:r w:rsidRPr="006D1F9A">
        <w:rPr>
          <w:rFonts w:ascii="Century" w:hAnsi="Century"/>
        </w:rPr>
        <w:t>e (FHRC), David Forsythe (PCGH)</w:t>
      </w:r>
      <w:r>
        <w:rPr>
          <w:rFonts w:ascii="Century" w:hAnsi="Century"/>
        </w:rPr>
        <w:t>,</w:t>
      </w:r>
      <w:r w:rsidRPr="006D1F9A">
        <w:rPr>
          <w:rFonts w:ascii="Century" w:hAnsi="Century"/>
        </w:rPr>
        <w:t xml:space="preserve"> </w:t>
      </w:r>
      <w:r w:rsidR="006D1F9A">
        <w:rPr>
          <w:rFonts w:ascii="Century" w:hAnsi="Century"/>
        </w:rPr>
        <w:t xml:space="preserve">and </w:t>
      </w:r>
      <w:r w:rsidR="00100176">
        <w:rPr>
          <w:rFonts w:ascii="Century" w:hAnsi="Century"/>
        </w:rPr>
        <w:t>Cathy Waugh (PCS)</w:t>
      </w:r>
      <w:r w:rsidR="006D1F9A">
        <w:rPr>
          <w:rFonts w:ascii="Century" w:hAnsi="Century"/>
        </w:rPr>
        <w:t xml:space="preserve"> were absent</w:t>
      </w:r>
      <w:r w:rsidR="00100176">
        <w:rPr>
          <w:rFonts w:ascii="Century" w:hAnsi="Century"/>
        </w:rPr>
        <w:t>.</w:t>
      </w:r>
    </w:p>
    <w:p w:rsidR="00100176" w:rsidRDefault="00100176" w:rsidP="00100176">
      <w:pPr>
        <w:rPr>
          <w:rFonts w:ascii="Century" w:hAnsi="Century"/>
        </w:rPr>
      </w:pPr>
    </w:p>
    <w:p w:rsidR="00100176" w:rsidRPr="00DA4AE1" w:rsidRDefault="00100176" w:rsidP="00100176">
      <w:pPr>
        <w:rPr>
          <w:rFonts w:ascii="Century" w:hAnsi="Century"/>
        </w:rPr>
      </w:pPr>
      <w:r w:rsidRPr="00DA4AE1">
        <w:rPr>
          <w:rFonts w:ascii="Century" w:hAnsi="Century"/>
        </w:rPr>
        <w:t xml:space="preserve">The meeting began shortly after </w:t>
      </w:r>
      <w:r>
        <w:rPr>
          <w:rFonts w:ascii="Century" w:hAnsi="Century"/>
        </w:rPr>
        <w:t>10:00 AM.</w:t>
      </w:r>
      <w:r w:rsidR="005A0D2B">
        <w:rPr>
          <w:rFonts w:ascii="Century" w:hAnsi="Century"/>
        </w:rPr>
        <w:t xml:space="preserve">  We sang Happy Birthday to Mary, who was celebrating her 77</w:t>
      </w:r>
      <w:r w:rsidR="005A0D2B" w:rsidRPr="005A0D2B">
        <w:rPr>
          <w:rFonts w:ascii="Century" w:hAnsi="Century"/>
          <w:vertAlign w:val="superscript"/>
        </w:rPr>
        <w:t>th</w:t>
      </w:r>
      <w:r w:rsidR="005A0D2B">
        <w:rPr>
          <w:rFonts w:ascii="Century" w:hAnsi="Century"/>
        </w:rPr>
        <w:t xml:space="preserve"> birthday today!</w:t>
      </w:r>
    </w:p>
    <w:p w:rsidR="00100176" w:rsidRDefault="00100176" w:rsidP="00100176">
      <w:pPr>
        <w:rPr>
          <w:rFonts w:ascii="Century" w:hAnsi="Century"/>
        </w:rPr>
      </w:pPr>
    </w:p>
    <w:p w:rsidR="00100176" w:rsidRDefault="00100176" w:rsidP="00100176">
      <w:pPr>
        <w:rPr>
          <w:rFonts w:ascii="Century" w:hAnsi="Century"/>
        </w:rPr>
      </w:pPr>
      <w:r>
        <w:rPr>
          <w:rFonts w:ascii="Century" w:hAnsi="Century"/>
        </w:rPr>
        <w:t xml:space="preserve">Spencer Cook welcomed everyone and introductions were made.  </w:t>
      </w:r>
      <w:r w:rsidR="006D1F9A">
        <w:rPr>
          <w:rFonts w:ascii="Century" w:hAnsi="Century"/>
        </w:rPr>
        <w:t xml:space="preserve">Minutes from the </w:t>
      </w:r>
      <w:r w:rsidR="005A0D2B">
        <w:rPr>
          <w:rFonts w:ascii="Century" w:hAnsi="Century"/>
        </w:rPr>
        <w:t xml:space="preserve">January 8, 2013 </w:t>
      </w:r>
      <w:r w:rsidR="006D1F9A">
        <w:rPr>
          <w:rFonts w:ascii="Century" w:hAnsi="Century"/>
        </w:rPr>
        <w:t xml:space="preserve">meeting were approved. </w:t>
      </w:r>
    </w:p>
    <w:p w:rsidR="00100176" w:rsidRDefault="00100176" w:rsidP="00100176">
      <w:pPr>
        <w:rPr>
          <w:rFonts w:ascii="Century" w:hAnsi="Century"/>
        </w:rPr>
      </w:pPr>
    </w:p>
    <w:p w:rsidR="00100176" w:rsidRPr="00683C38" w:rsidRDefault="00100176" w:rsidP="00100176">
      <w:pPr>
        <w:rPr>
          <w:rFonts w:ascii="Century" w:hAnsi="Century"/>
          <w:b/>
          <w:sz w:val="28"/>
          <w:szCs w:val="28"/>
        </w:rPr>
      </w:pPr>
      <w:r w:rsidRPr="00683C38">
        <w:rPr>
          <w:rFonts w:ascii="Century" w:hAnsi="Century"/>
          <w:b/>
          <w:sz w:val="28"/>
          <w:szCs w:val="28"/>
        </w:rPr>
        <w:t>Agency Updates</w:t>
      </w:r>
    </w:p>
    <w:p w:rsidR="00100176" w:rsidRDefault="00100176" w:rsidP="00100176">
      <w:pPr>
        <w:rPr>
          <w:rFonts w:ascii="Century" w:hAnsi="Century"/>
        </w:rPr>
      </w:pPr>
    </w:p>
    <w:p w:rsidR="00100176" w:rsidRDefault="00100176" w:rsidP="00100176">
      <w:pPr>
        <w:rPr>
          <w:rFonts w:ascii="Century" w:hAnsi="Century"/>
        </w:rPr>
      </w:pPr>
      <w:r>
        <w:rPr>
          <w:rFonts w:ascii="Century" w:hAnsi="Century"/>
        </w:rPr>
        <w:t xml:space="preserve">Cardinal Innovation Healthcare Solutions (CIHS) – </w:t>
      </w:r>
      <w:r w:rsidR="005A0D2B">
        <w:rPr>
          <w:rFonts w:ascii="Century" w:hAnsi="Century"/>
        </w:rPr>
        <w:t>the Mecklenburg expansion did not take place as Mecklenburg County was g</w:t>
      </w:r>
      <w:r w:rsidR="00105866">
        <w:rPr>
          <w:rFonts w:ascii="Century" w:hAnsi="Century"/>
        </w:rPr>
        <w:t>ranted a waiver and they will manage</w:t>
      </w:r>
      <w:r w:rsidR="005A0D2B">
        <w:rPr>
          <w:rFonts w:ascii="Century" w:hAnsi="Century"/>
        </w:rPr>
        <w:t xml:space="preserve"> their own Medicaid </w:t>
      </w:r>
      <w:r w:rsidR="006D1F9A">
        <w:rPr>
          <w:rFonts w:ascii="Century" w:hAnsi="Century"/>
        </w:rPr>
        <w:t xml:space="preserve">funds for mental health services. </w:t>
      </w:r>
    </w:p>
    <w:p w:rsidR="00100176" w:rsidRDefault="00100176" w:rsidP="00100176">
      <w:pPr>
        <w:rPr>
          <w:rFonts w:ascii="Century" w:hAnsi="Century"/>
        </w:rPr>
      </w:pPr>
    </w:p>
    <w:p w:rsidR="005A0D2B" w:rsidRDefault="005A0D2B" w:rsidP="005A0D2B">
      <w:pPr>
        <w:rPr>
          <w:rFonts w:ascii="Century" w:hAnsi="Century"/>
        </w:rPr>
      </w:pPr>
      <w:r>
        <w:rPr>
          <w:rFonts w:ascii="Century" w:hAnsi="Century"/>
        </w:rPr>
        <w:t>Christian Help Center – On July 1</w:t>
      </w:r>
      <w:r w:rsidRPr="005A0D2B">
        <w:rPr>
          <w:rFonts w:ascii="Century" w:hAnsi="Century"/>
          <w:vertAlign w:val="superscript"/>
        </w:rPr>
        <w:t>st</w:t>
      </w:r>
      <w:r>
        <w:rPr>
          <w:rFonts w:ascii="Century" w:hAnsi="Century"/>
        </w:rPr>
        <w:t xml:space="preserve"> the new Executive Director will be in place.  Mary is retiring after 14 years with the CHC.  Person County Habitat for Humanity has removed all the old offices, the kitchen floor has been cleaned and waxed and the walls will be painted before too long.  Once everything has been completed the CHC will hold an Open House.  They are in need of an awning above the door of their new addition.  Back Pack Pals added a third school, North End.  Allensville UMC is responsible for filling and transporting the backpacks.  Circles, a new program for CHC </w:t>
      </w:r>
      <w:r w:rsidR="00EC7246">
        <w:rPr>
          <w:rFonts w:ascii="Century" w:hAnsi="Century"/>
        </w:rPr>
        <w:t xml:space="preserve">  The CHC will be having a Yard Sale the first Saturday in June as a fundraiser.  </w:t>
      </w:r>
    </w:p>
    <w:p w:rsidR="005A0D2B" w:rsidRDefault="005A0D2B" w:rsidP="00100176">
      <w:pPr>
        <w:rPr>
          <w:rFonts w:ascii="Century" w:hAnsi="Century"/>
        </w:rPr>
      </w:pPr>
    </w:p>
    <w:p w:rsidR="00100176" w:rsidRDefault="00100176" w:rsidP="00100176">
      <w:pPr>
        <w:rPr>
          <w:rFonts w:ascii="Century" w:hAnsi="Century"/>
        </w:rPr>
      </w:pPr>
      <w:proofErr w:type="gramStart"/>
      <w:r>
        <w:rPr>
          <w:rFonts w:ascii="Century" w:hAnsi="Century"/>
        </w:rPr>
        <w:t xml:space="preserve">Department of Social Services – </w:t>
      </w:r>
      <w:r w:rsidR="005A0D2B">
        <w:rPr>
          <w:rFonts w:ascii="Century" w:hAnsi="Century"/>
        </w:rPr>
        <w:t>no report.</w:t>
      </w:r>
      <w:proofErr w:type="gramEnd"/>
      <w:r>
        <w:rPr>
          <w:rFonts w:ascii="Century" w:hAnsi="Century"/>
        </w:rPr>
        <w:t xml:space="preserve"> </w:t>
      </w:r>
    </w:p>
    <w:p w:rsidR="00100176" w:rsidRDefault="00100176" w:rsidP="00100176">
      <w:pPr>
        <w:rPr>
          <w:rFonts w:ascii="Century" w:hAnsi="Century"/>
        </w:rPr>
      </w:pPr>
    </w:p>
    <w:p w:rsidR="00100176" w:rsidRDefault="00100176" w:rsidP="00100176">
      <w:pPr>
        <w:rPr>
          <w:rFonts w:ascii="Century" w:hAnsi="Century"/>
        </w:rPr>
      </w:pPr>
      <w:proofErr w:type="gramStart"/>
      <w:r>
        <w:rPr>
          <w:rFonts w:ascii="Century" w:hAnsi="Century"/>
        </w:rPr>
        <w:t xml:space="preserve">Person County Schools – </w:t>
      </w:r>
      <w:r w:rsidR="006D1F9A">
        <w:rPr>
          <w:rFonts w:ascii="Century" w:hAnsi="Century"/>
        </w:rPr>
        <w:t>no report</w:t>
      </w:r>
      <w:r>
        <w:rPr>
          <w:rFonts w:ascii="Century" w:hAnsi="Century"/>
        </w:rPr>
        <w:t>.</w:t>
      </w:r>
      <w:proofErr w:type="gramEnd"/>
    </w:p>
    <w:p w:rsidR="00100176" w:rsidRDefault="00100176" w:rsidP="00100176">
      <w:pPr>
        <w:rPr>
          <w:rFonts w:ascii="Century" w:hAnsi="Century"/>
        </w:rPr>
      </w:pPr>
    </w:p>
    <w:p w:rsidR="00AE2F34" w:rsidRDefault="00100176" w:rsidP="00100176">
      <w:pPr>
        <w:rPr>
          <w:rFonts w:ascii="Century" w:hAnsi="Century"/>
        </w:rPr>
      </w:pPr>
      <w:r>
        <w:rPr>
          <w:rFonts w:ascii="Century" w:hAnsi="Century"/>
        </w:rPr>
        <w:t xml:space="preserve">Person County Health Department – </w:t>
      </w:r>
      <w:r w:rsidR="00EC7246">
        <w:rPr>
          <w:rFonts w:ascii="Century" w:hAnsi="Century"/>
        </w:rPr>
        <w:t>Deborah will bring an immunization list to our next meeting.  Noro virus is going around, especially in nursing homes and daycares; Deborah encourages us all to wash our hands often for at least 20 seconds.</w:t>
      </w:r>
      <w:r>
        <w:rPr>
          <w:rFonts w:ascii="Century" w:hAnsi="Century"/>
        </w:rPr>
        <w:t xml:space="preserve">  </w:t>
      </w:r>
      <w:r w:rsidR="00EC7246">
        <w:rPr>
          <w:rFonts w:ascii="Century" w:hAnsi="Century"/>
        </w:rPr>
        <w:t xml:space="preserve">In addition, in the recent news about the child being cured of HIV, she </w:t>
      </w:r>
    </w:p>
    <w:p w:rsidR="00AE2F34" w:rsidRDefault="00AE2F34" w:rsidP="00100176">
      <w:pPr>
        <w:rPr>
          <w:rFonts w:ascii="Century" w:hAnsi="Century"/>
        </w:rPr>
      </w:pPr>
    </w:p>
    <w:p w:rsidR="00AE2F34" w:rsidRDefault="00AE2F34" w:rsidP="00100176">
      <w:pPr>
        <w:rPr>
          <w:rFonts w:ascii="Century" w:hAnsi="Century"/>
        </w:rPr>
      </w:pPr>
    </w:p>
    <w:p w:rsidR="00100176" w:rsidRDefault="00EC7246" w:rsidP="00100176">
      <w:pPr>
        <w:rPr>
          <w:rFonts w:ascii="Century" w:hAnsi="Century"/>
        </w:rPr>
      </w:pPr>
      <w:proofErr w:type="gramStart"/>
      <w:r>
        <w:rPr>
          <w:rFonts w:ascii="Century" w:hAnsi="Century"/>
        </w:rPr>
        <w:t>cautioned</w:t>
      </w:r>
      <w:proofErr w:type="gramEnd"/>
      <w:r>
        <w:rPr>
          <w:rFonts w:ascii="Century" w:hAnsi="Century"/>
        </w:rPr>
        <w:t xml:space="preserve"> us to remain vigilant, as this may only be offering false hope.  April is Public Health month.  </w:t>
      </w:r>
    </w:p>
    <w:p w:rsidR="00100176" w:rsidRDefault="00100176" w:rsidP="00100176">
      <w:pPr>
        <w:rPr>
          <w:rFonts w:ascii="Century" w:hAnsi="Century"/>
        </w:rPr>
      </w:pPr>
    </w:p>
    <w:p w:rsidR="00100176" w:rsidRDefault="00100176" w:rsidP="00100176">
      <w:pPr>
        <w:rPr>
          <w:rFonts w:ascii="Century" w:hAnsi="Century"/>
        </w:rPr>
      </w:pPr>
      <w:r>
        <w:rPr>
          <w:rFonts w:ascii="Century" w:hAnsi="Century"/>
        </w:rPr>
        <w:t xml:space="preserve">Person County Group Homes (PCGH) </w:t>
      </w:r>
      <w:r w:rsidR="00EC7246">
        <w:rPr>
          <w:rFonts w:ascii="Century" w:hAnsi="Century"/>
        </w:rPr>
        <w:t xml:space="preserve">– Amanda shared that all openings have been filled in the group homes.  There are some openings in the apartments.  </w:t>
      </w:r>
    </w:p>
    <w:p w:rsidR="00EC7246" w:rsidRDefault="00EC7246" w:rsidP="00100176">
      <w:pPr>
        <w:rPr>
          <w:rFonts w:ascii="Century" w:hAnsi="Century"/>
        </w:rPr>
      </w:pPr>
    </w:p>
    <w:p w:rsidR="00EC7246" w:rsidRDefault="00EC7246" w:rsidP="00100176">
      <w:pPr>
        <w:rPr>
          <w:rFonts w:ascii="Century" w:hAnsi="Century"/>
        </w:rPr>
      </w:pPr>
      <w:r>
        <w:rPr>
          <w:rFonts w:ascii="Century" w:hAnsi="Century"/>
        </w:rPr>
        <w:t>Person County Habitat for Humanity (PCH4H) – Graydon shared that the Elm Street house still does not have a certificate of occupancy.  They have complete</w:t>
      </w:r>
      <w:r w:rsidR="00105866">
        <w:rPr>
          <w:rFonts w:ascii="Century" w:hAnsi="Century"/>
        </w:rPr>
        <w:t>d</w:t>
      </w:r>
      <w:r>
        <w:rPr>
          <w:rFonts w:ascii="Century" w:hAnsi="Century"/>
        </w:rPr>
        <w:t xml:space="preserve"> the addition at the Person County Group Farm and work at the Christian Help Center.  They should know in a d</w:t>
      </w:r>
      <w:r w:rsidR="00105866">
        <w:rPr>
          <w:rFonts w:ascii="Century" w:hAnsi="Century"/>
        </w:rPr>
        <w:t>ay or so</w:t>
      </w:r>
      <w:bookmarkStart w:id="0" w:name="_GoBack"/>
      <w:bookmarkEnd w:id="0"/>
      <w:r>
        <w:rPr>
          <w:rFonts w:ascii="Century" w:hAnsi="Century"/>
        </w:rPr>
        <w:t xml:space="preserve"> if they will receive a $15,000 grant from Wells Fargo for the building of their next house in Roxboro.  PCH4H will hold their annual Yard Sale May 3</w:t>
      </w:r>
      <w:r w:rsidRPr="00EC7246">
        <w:rPr>
          <w:rFonts w:ascii="Century" w:hAnsi="Century"/>
          <w:vertAlign w:val="superscript"/>
        </w:rPr>
        <w:t>rd</w:t>
      </w:r>
      <w:r>
        <w:rPr>
          <w:rFonts w:ascii="Century" w:hAnsi="Century"/>
        </w:rPr>
        <w:t xml:space="preserve"> and 4</w:t>
      </w:r>
      <w:r w:rsidRPr="00EC7246">
        <w:rPr>
          <w:rFonts w:ascii="Century" w:hAnsi="Century"/>
          <w:vertAlign w:val="superscript"/>
        </w:rPr>
        <w:t>th</w:t>
      </w:r>
      <w:r>
        <w:rPr>
          <w:rFonts w:ascii="Century" w:hAnsi="Century"/>
        </w:rPr>
        <w:t>.  They are in need of a site.</w:t>
      </w:r>
    </w:p>
    <w:p w:rsidR="00100176" w:rsidRDefault="00100176" w:rsidP="00100176">
      <w:pPr>
        <w:rPr>
          <w:rFonts w:ascii="Century" w:hAnsi="Century"/>
        </w:rPr>
      </w:pPr>
    </w:p>
    <w:p w:rsidR="00100176" w:rsidRDefault="00100176" w:rsidP="00100176">
      <w:pPr>
        <w:rPr>
          <w:rFonts w:ascii="Century" w:hAnsi="Century"/>
        </w:rPr>
      </w:pPr>
      <w:r>
        <w:rPr>
          <w:rFonts w:ascii="Century" w:hAnsi="Century"/>
        </w:rPr>
        <w:t xml:space="preserve">Roxboro Police Department (RPD) – </w:t>
      </w:r>
      <w:r w:rsidR="00407CC6">
        <w:rPr>
          <w:rFonts w:ascii="Century" w:hAnsi="Century"/>
        </w:rPr>
        <w:t>Chief Boycher shared that two mental health crises were averted recently.  As the RPD has increased their training in mental health areas officers have been able to respond to citizens in a better way.</w:t>
      </w:r>
    </w:p>
    <w:p w:rsidR="00407CC6" w:rsidRDefault="00407CC6" w:rsidP="00100176">
      <w:pPr>
        <w:rPr>
          <w:rFonts w:ascii="Century" w:hAnsi="Century"/>
        </w:rPr>
      </w:pPr>
    </w:p>
    <w:p w:rsidR="00407CC6" w:rsidRDefault="00407CC6" w:rsidP="00100176">
      <w:pPr>
        <w:rPr>
          <w:rFonts w:ascii="Century" w:hAnsi="Century"/>
        </w:rPr>
      </w:pPr>
      <w:r>
        <w:rPr>
          <w:rFonts w:ascii="Century" w:hAnsi="Century"/>
        </w:rPr>
        <w:t xml:space="preserve">Todd mentioned that Mary and Jayne may be interested in talking with Annie Graham, Roxboro Housing Authority, about her program, Beyond Poverty.  Her office is co-located with the Roxboro Police substation. </w:t>
      </w:r>
    </w:p>
    <w:p w:rsidR="00407CC6" w:rsidRDefault="00407CC6" w:rsidP="00100176">
      <w:pPr>
        <w:rPr>
          <w:rFonts w:ascii="Century" w:hAnsi="Century"/>
        </w:rPr>
      </w:pPr>
    </w:p>
    <w:p w:rsidR="00EC7246" w:rsidRDefault="00EC7246" w:rsidP="00EC7246">
      <w:pPr>
        <w:rPr>
          <w:rFonts w:ascii="Century" w:hAnsi="Century"/>
        </w:rPr>
      </w:pPr>
      <w:r>
        <w:rPr>
          <w:rFonts w:ascii="Century" w:hAnsi="Century"/>
        </w:rPr>
        <w:t xml:space="preserve">Person County United Way (PCUW) – The Community Investment TEAM is forming and funding applications are being distributed.  </w:t>
      </w:r>
      <w:r w:rsidR="00407CC6">
        <w:rPr>
          <w:rFonts w:ascii="Century" w:hAnsi="Century"/>
        </w:rPr>
        <w:t>Volunteer opportunities through a website are</w:t>
      </w:r>
      <w:r>
        <w:rPr>
          <w:rFonts w:ascii="Century" w:hAnsi="Century"/>
        </w:rPr>
        <w:t xml:space="preserve"> being considered by the Person County United Way.  More to come on this... </w:t>
      </w:r>
    </w:p>
    <w:p w:rsidR="00100176" w:rsidRDefault="00100176" w:rsidP="00100176">
      <w:pPr>
        <w:rPr>
          <w:rFonts w:ascii="Century" w:hAnsi="Century"/>
        </w:rPr>
      </w:pPr>
    </w:p>
    <w:p w:rsidR="00100176" w:rsidRPr="00407CC6" w:rsidRDefault="009F3F5F" w:rsidP="00100176">
      <w:pPr>
        <w:rPr>
          <w:rFonts w:ascii="Century" w:hAnsi="Century"/>
          <w:b/>
          <w:sz w:val="28"/>
          <w:szCs w:val="28"/>
        </w:rPr>
      </w:pPr>
      <w:r w:rsidRPr="00407CC6">
        <w:rPr>
          <w:rFonts w:ascii="Century" w:hAnsi="Century"/>
          <w:b/>
          <w:sz w:val="28"/>
          <w:szCs w:val="28"/>
        </w:rPr>
        <w:t>Balance of State Update</w:t>
      </w:r>
    </w:p>
    <w:p w:rsidR="009F3F5F" w:rsidRDefault="00407CC6" w:rsidP="00100176">
      <w:pPr>
        <w:rPr>
          <w:rFonts w:ascii="Century" w:hAnsi="Century"/>
        </w:rPr>
      </w:pPr>
      <w:r w:rsidRPr="00407CC6">
        <w:rPr>
          <w:rFonts w:ascii="Century" w:hAnsi="Century"/>
        </w:rPr>
        <w:t xml:space="preserve">A new </w:t>
      </w:r>
      <w:hyperlink r:id="rId11" w:tooltip="North Carolina Coalition to End Homelessness Job - NC Supportive Housing Managing Director" w:history="1">
        <w:r w:rsidRPr="00407CC6">
          <w:rPr>
            <w:rFonts w:ascii="Century" w:hAnsi="Century"/>
          </w:rPr>
          <w:t>NC Supportive Housing Managing Director</w:t>
        </w:r>
      </w:hyperlink>
      <w:r w:rsidRPr="00407CC6">
        <w:rPr>
          <w:rFonts w:ascii="Century" w:hAnsi="Century"/>
        </w:rPr>
        <w:t xml:space="preserve"> is being hired.  The Managing Director is responsible for the day-to-day operations and management of the Permanent Supportive Housing (PSH) Tenant-Based Rental Assistance (TBRA) Program.   The Managing Director’s responsibilities include meeting all contractual obligations, leading and directing day-to-day operations including financial, administrative, compliance, staff development and guidance, customer service, and client relations.</w:t>
      </w:r>
      <w:r>
        <w:rPr>
          <w:rFonts w:ascii="Century" w:hAnsi="Century"/>
        </w:rPr>
        <w:t xml:space="preserve">  </w:t>
      </w:r>
    </w:p>
    <w:p w:rsidR="00407CC6" w:rsidRPr="0080599F" w:rsidRDefault="00407CC6" w:rsidP="0080599F">
      <w:pPr>
        <w:rPr>
          <w:rFonts w:ascii="Century" w:hAnsi="Century"/>
        </w:rPr>
      </w:pPr>
    </w:p>
    <w:p w:rsidR="00407CC6" w:rsidRPr="0080599F" w:rsidRDefault="00407CC6" w:rsidP="0080599F">
      <w:pPr>
        <w:rPr>
          <w:rFonts w:ascii="Century" w:hAnsi="Century"/>
        </w:rPr>
      </w:pPr>
      <w:r w:rsidRPr="00407CC6">
        <w:rPr>
          <w:rFonts w:ascii="Century" w:hAnsi="Century" w:cs="Arial"/>
        </w:rPr>
        <w:t>Conducting a Point-in-Time Count is important to all communities. The count is a tally of who is homeless on a given night and provides a snapshot of who experiences homeless throughout the year. </w:t>
      </w:r>
      <w:r w:rsidR="0080599F">
        <w:rPr>
          <w:rFonts w:ascii="Century" w:hAnsi="Century" w:cs="Arial"/>
        </w:rPr>
        <w:t xml:space="preserve"> </w:t>
      </w:r>
      <w:r w:rsidRPr="00407CC6">
        <w:rPr>
          <w:rFonts w:ascii="Century" w:hAnsi="Century" w:cs="Arial"/>
        </w:rPr>
        <w:t>The Point-in-Time Count is a one-day, statistically reliable, unduplicated count of sheltered and unsheltered homeless individuals and families in the country. </w:t>
      </w:r>
      <w:r w:rsidR="0080599F">
        <w:rPr>
          <w:rFonts w:ascii="Century" w:hAnsi="Century" w:cs="Arial"/>
        </w:rPr>
        <w:t xml:space="preserve"> </w:t>
      </w:r>
      <w:r w:rsidRPr="00407CC6">
        <w:rPr>
          <w:rFonts w:ascii="Century" w:hAnsi="Century" w:cs="Arial"/>
        </w:rPr>
        <w:t xml:space="preserve">It is required that communities applying for HUD Continuum of Care funding to serve the homeless do a count each year in the last week of January.  </w:t>
      </w:r>
    </w:p>
    <w:p w:rsidR="009F3F5F" w:rsidRDefault="009F3F5F" w:rsidP="00100176">
      <w:pPr>
        <w:rPr>
          <w:rFonts w:ascii="Century" w:hAnsi="Century"/>
        </w:rPr>
      </w:pPr>
    </w:p>
    <w:p w:rsidR="00100176" w:rsidRDefault="009F3F5F" w:rsidP="00100176">
      <w:pPr>
        <w:rPr>
          <w:rFonts w:ascii="Century" w:hAnsi="Century"/>
        </w:rPr>
      </w:pPr>
      <w:r w:rsidRPr="009F3F5F">
        <w:rPr>
          <w:rFonts w:ascii="Century" w:hAnsi="Century"/>
          <w:b/>
          <w:sz w:val="28"/>
          <w:szCs w:val="28"/>
        </w:rPr>
        <w:t xml:space="preserve">Point in Time Count </w:t>
      </w:r>
    </w:p>
    <w:p w:rsidR="0080599F" w:rsidRDefault="0080599F" w:rsidP="00100176">
      <w:r>
        <w:t>Our volunteers were recognized and thanked.  Deborah agreed to volunteer again next year.</w:t>
      </w:r>
    </w:p>
    <w:p w:rsidR="0080599F" w:rsidRDefault="0080599F" w:rsidP="00100176"/>
    <w:p w:rsidR="00AE2F34" w:rsidRDefault="00AE2F34" w:rsidP="00100176"/>
    <w:p w:rsidR="0080599F" w:rsidRDefault="0080599F" w:rsidP="00100176">
      <w:r>
        <w:t>13 people were counted in</w:t>
      </w:r>
      <w:r w:rsidR="00AE2F34">
        <w:t xml:space="preserve"> the Safe Haven Shelter count</w:t>
      </w:r>
    </w:p>
    <w:p w:rsidR="0080599F" w:rsidRDefault="0080599F" w:rsidP="00100176">
      <w:r>
        <w:rPr>
          <w:u w:val="single"/>
        </w:rPr>
        <w:t xml:space="preserve">  </w:t>
      </w:r>
      <w:r w:rsidRPr="0080599F">
        <w:rPr>
          <w:u w:val="single"/>
        </w:rPr>
        <w:t>5</w:t>
      </w:r>
      <w:r>
        <w:t xml:space="preserve"> people were counted as homeless on January 30</w:t>
      </w:r>
      <w:r w:rsidRPr="0080599F">
        <w:rPr>
          <w:vertAlign w:val="superscript"/>
        </w:rPr>
        <w:t>th</w:t>
      </w:r>
      <w:r>
        <w:t xml:space="preserve"> </w:t>
      </w:r>
    </w:p>
    <w:p w:rsidR="0080599F" w:rsidRDefault="0080599F" w:rsidP="00100176">
      <w:r>
        <w:t xml:space="preserve">18 people total for Person County </w:t>
      </w:r>
    </w:p>
    <w:p w:rsidR="0080599F" w:rsidRDefault="0080599F" w:rsidP="00100176"/>
    <w:p w:rsidR="0080599F" w:rsidRPr="0080599F" w:rsidRDefault="0080599F" w:rsidP="00100176">
      <w:pPr>
        <w:rPr>
          <w:rFonts w:ascii="Century" w:hAnsi="Century"/>
        </w:rPr>
      </w:pPr>
      <w:r w:rsidRPr="0080599F">
        <w:rPr>
          <w:rFonts w:ascii="Century" w:hAnsi="Century"/>
          <w:shd w:val="clear" w:color="auto" w:fill="FFFFFF"/>
        </w:rPr>
        <w:t>These counts help verify the need for state and federal funding that agencies depend on to provide shelter, housing, and support services to our community’s homeless. HUD is the largest source of homeless program funding, so ensuring that the funding is accomplishing what it was intended to do is vital to keep services operating.</w:t>
      </w:r>
    </w:p>
    <w:p w:rsidR="00100176" w:rsidRDefault="00100176" w:rsidP="00100176">
      <w:pPr>
        <w:rPr>
          <w:rFonts w:ascii="Century" w:hAnsi="Century"/>
        </w:rPr>
      </w:pPr>
      <w:r>
        <w:rPr>
          <w:rFonts w:ascii="Century" w:hAnsi="Century"/>
        </w:rPr>
        <w:tab/>
      </w:r>
    </w:p>
    <w:p w:rsidR="0080599F" w:rsidRDefault="00AE2F34" w:rsidP="00100176">
      <w:pPr>
        <w:rPr>
          <w:rFonts w:ascii="Century" w:hAnsi="Century"/>
          <w:b/>
          <w:sz w:val="28"/>
          <w:szCs w:val="28"/>
        </w:rPr>
      </w:pPr>
      <w:r>
        <w:rPr>
          <w:rFonts w:ascii="Century" w:hAnsi="Century"/>
          <w:b/>
          <w:sz w:val="28"/>
          <w:szCs w:val="28"/>
        </w:rPr>
        <w:t xml:space="preserve">Person County Housing Collaborative </w:t>
      </w:r>
      <w:r w:rsidR="0080599F">
        <w:rPr>
          <w:rFonts w:ascii="Century" w:hAnsi="Century"/>
          <w:b/>
          <w:sz w:val="28"/>
          <w:szCs w:val="28"/>
        </w:rPr>
        <w:t>Elections</w:t>
      </w:r>
    </w:p>
    <w:p w:rsidR="0080599F" w:rsidRDefault="0080599F" w:rsidP="00100176">
      <w:pPr>
        <w:rPr>
          <w:rFonts w:ascii="Century" w:hAnsi="Century"/>
        </w:rPr>
      </w:pPr>
      <w:r>
        <w:rPr>
          <w:rFonts w:ascii="Century" w:hAnsi="Century"/>
        </w:rPr>
        <w:t xml:space="preserve">A motion was made by Jayne Bremer and seconded by Todd </w:t>
      </w:r>
      <w:r w:rsidR="00AE2F34">
        <w:rPr>
          <w:rFonts w:ascii="Century" w:hAnsi="Century"/>
        </w:rPr>
        <w:t>Boycher that</w:t>
      </w:r>
      <w:r>
        <w:rPr>
          <w:rFonts w:ascii="Century" w:hAnsi="Century"/>
        </w:rPr>
        <w:t xml:space="preserve"> Spencer Cook </w:t>
      </w:r>
      <w:proofErr w:type="gramStart"/>
      <w:r w:rsidR="00AE2F34">
        <w:rPr>
          <w:rFonts w:ascii="Century" w:hAnsi="Century"/>
        </w:rPr>
        <w:t>continue</w:t>
      </w:r>
      <w:proofErr w:type="gramEnd"/>
      <w:r w:rsidR="00AE2F34">
        <w:rPr>
          <w:rFonts w:ascii="Century" w:hAnsi="Century"/>
        </w:rPr>
        <w:t xml:space="preserve"> as</w:t>
      </w:r>
      <w:r>
        <w:rPr>
          <w:rFonts w:ascii="Century" w:hAnsi="Century"/>
        </w:rPr>
        <w:t xml:space="preserve"> the Person County Housing Collaboration chairman.  Motion passed unanimously.  Spencer Cook made a motion </w:t>
      </w:r>
      <w:r w:rsidR="00AE2F34">
        <w:rPr>
          <w:rFonts w:ascii="Century" w:hAnsi="Century"/>
        </w:rPr>
        <w:t xml:space="preserve">seconded by Todd Boycher, that Jayne Bremer </w:t>
      </w:r>
      <w:proofErr w:type="gramStart"/>
      <w:r w:rsidR="00AE2F34">
        <w:rPr>
          <w:rFonts w:ascii="Century" w:hAnsi="Century"/>
        </w:rPr>
        <w:t>remain</w:t>
      </w:r>
      <w:proofErr w:type="gramEnd"/>
      <w:r w:rsidR="00AE2F34">
        <w:rPr>
          <w:rFonts w:ascii="Century" w:hAnsi="Century"/>
        </w:rPr>
        <w:t xml:space="preserve"> as Scribe for the Person County Housing Collaboration.  Motion passed unanimously.   </w:t>
      </w:r>
    </w:p>
    <w:p w:rsidR="00AE2F34" w:rsidRDefault="00AE2F34" w:rsidP="00100176">
      <w:pPr>
        <w:rPr>
          <w:rFonts w:ascii="Century" w:hAnsi="Century"/>
          <w:b/>
          <w:sz w:val="28"/>
          <w:szCs w:val="28"/>
        </w:rPr>
      </w:pPr>
    </w:p>
    <w:p w:rsidR="003F0811" w:rsidRPr="00AE2F34" w:rsidRDefault="00AE2F34" w:rsidP="00100176">
      <w:pPr>
        <w:rPr>
          <w:rFonts w:ascii="Century" w:hAnsi="Century"/>
          <w:sz w:val="22"/>
          <w:szCs w:val="22"/>
        </w:rPr>
      </w:pPr>
      <w:r w:rsidRPr="00AE2F34">
        <w:rPr>
          <w:rFonts w:ascii="Century" w:hAnsi="Century"/>
          <w:b/>
          <w:sz w:val="28"/>
          <w:szCs w:val="28"/>
        </w:rPr>
        <w:t>Discussion of individuals/families in need</w:t>
      </w:r>
      <w:r>
        <w:rPr>
          <w:rFonts w:ascii="Century" w:hAnsi="Century"/>
        </w:rPr>
        <w:t xml:space="preserve"> </w:t>
      </w:r>
      <w:r w:rsidRPr="00AE2F34">
        <w:rPr>
          <w:rFonts w:ascii="Century" w:hAnsi="Century"/>
          <w:sz w:val="22"/>
          <w:szCs w:val="22"/>
        </w:rPr>
        <w:t xml:space="preserve">(no names to protect confidentiality) </w:t>
      </w:r>
    </w:p>
    <w:p w:rsidR="003F0811" w:rsidRDefault="00AE2F34" w:rsidP="00100176">
      <w:pPr>
        <w:rPr>
          <w:rFonts w:ascii="Century" w:hAnsi="Century"/>
        </w:rPr>
      </w:pPr>
      <w:r>
        <w:rPr>
          <w:rFonts w:ascii="Century" w:hAnsi="Century"/>
        </w:rPr>
        <w:t xml:space="preserve">During the Point </w:t>
      </w:r>
      <w:proofErr w:type="gramStart"/>
      <w:r>
        <w:rPr>
          <w:rFonts w:ascii="Century" w:hAnsi="Century"/>
        </w:rPr>
        <w:t>In</w:t>
      </w:r>
      <w:proofErr w:type="gramEnd"/>
      <w:r>
        <w:rPr>
          <w:rFonts w:ascii="Century" w:hAnsi="Century"/>
        </w:rPr>
        <w:t xml:space="preserve"> Time count a woman, who was asking for services from Person County DSS, wrote a letter to our group.  She needs psychiatric help and a place to live.  We referred this to Spencer for follow up.  </w:t>
      </w:r>
    </w:p>
    <w:p w:rsidR="00AE2F34" w:rsidRDefault="00AE2F34" w:rsidP="00100176">
      <w:pPr>
        <w:rPr>
          <w:rFonts w:ascii="Century" w:hAnsi="Century"/>
        </w:rPr>
      </w:pPr>
    </w:p>
    <w:p w:rsidR="00100176" w:rsidRPr="00DA4AE1" w:rsidRDefault="00100176" w:rsidP="00100176">
      <w:pPr>
        <w:rPr>
          <w:rFonts w:ascii="Century" w:hAnsi="Century"/>
        </w:rPr>
      </w:pPr>
      <w:r>
        <w:rPr>
          <w:rFonts w:ascii="Century" w:hAnsi="Century"/>
        </w:rPr>
        <w:t xml:space="preserve">Our next meeting is scheduled for Tuesday, </w:t>
      </w:r>
      <w:r w:rsidR="003F0811">
        <w:rPr>
          <w:rFonts w:ascii="Century" w:hAnsi="Century"/>
        </w:rPr>
        <w:t>Ma</w:t>
      </w:r>
      <w:r w:rsidR="00AE2F34">
        <w:rPr>
          <w:rFonts w:ascii="Century" w:hAnsi="Century"/>
        </w:rPr>
        <w:t>y</w:t>
      </w:r>
      <w:r w:rsidR="003F0811">
        <w:rPr>
          <w:rFonts w:ascii="Century" w:hAnsi="Century"/>
        </w:rPr>
        <w:t xml:space="preserve"> 1</w:t>
      </w:r>
      <w:r w:rsidR="00AE2F34">
        <w:rPr>
          <w:rFonts w:ascii="Century" w:hAnsi="Century"/>
        </w:rPr>
        <w:t>4</w:t>
      </w:r>
      <w:r w:rsidRPr="00EF07FD">
        <w:rPr>
          <w:rFonts w:ascii="Century" w:hAnsi="Century"/>
          <w:vertAlign w:val="superscript"/>
        </w:rPr>
        <w:t>th</w:t>
      </w:r>
      <w:r>
        <w:rPr>
          <w:rFonts w:ascii="Century" w:hAnsi="Century"/>
        </w:rPr>
        <w:t>, at 1</w:t>
      </w:r>
      <w:r w:rsidR="00AE2F34">
        <w:rPr>
          <w:rFonts w:ascii="Century" w:hAnsi="Century"/>
        </w:rPr>
        <w:t>1</w:t>
      </w:r>
      <w:r>
        <w:rPr>
          <w:rFonts w:ascii="Century" w:hAnsi="Century"/>
        </w:rPr>
        <w:t xml:space="preserve">:00 AM.  The location will be </w:t>
      </w:r>
      <w:r w:rsidR="00AE2F34">
        <w:rPr>
          <w:rFonts w:ascii="Century" w:hAnsi="Century"/>
        </w:rPr>
        <w:t xml:space="preserve">confirmed by Spencer.  We had discussed meeting for lunch at the Person County Group Homes Farm in Leasburg.  </w:t>
      </w:r>
    </w:p>
    <w:p w:rsidR="00100176" w:rsidRPr="00DA4AE1" w:rsidRDefault="00100176" w:rsidP="00100176">
      <w:pPr>
        <w:rPr>
          <w:rFonts w:ascii="Century" w:hAnsi="Century"/>
        </w:rPr>
      </w:pPr>
    </w:p>
    <w:p w:rsidR="00100176" w:rsidRDefault="00100176" w:rsidP="00100176">
      <w:pPr>
        <w:rPr>
          <w:rFonts w:ascii="Century" w:hAnsi="Century"/>
        </w:rPr>
      </w:pPr>
      <w:r w:rsidRPr="00DA4AE1">
        <w:rPr>
          <w:rFonts w:ascii="Century" w:hAnsi="Century"/>
        </w:rPr>
        <w:t xml:space="preserve">The meeting adjourned at </w:t>
      </w:r>
      <w:r>
        <w:rPr>
          <w:rFonts w:ascii="Century" w:hAnsi="Century"/>
        </w:rPr>
        <w:t>11:</w:t>
      </w:r>
      <w:r w:rsidR="00AE2F34">
        <w:rPr>
          <w:rFonts w:ascii="Century" w:hAnsi="Century"/>
        </w:rPr>
        <w:t>20</w:t>
      </w:r>
      <w:r>
        <w:rPr>
          <w:rFonts w:ascii="Century" w:hAnsi="Century"/>
        </w:rPr>
        <w:t xml:space="preserve"> am</w:t>
      </w:r>
      <w:r w:rsidRPr="00DA4AE1">
        <w:rPr>
          <w:rFonts w:ascii="Century" w:hAnsi="Century"/>
        </w:rPr>
        <w:t xml:space="preserve">.  </w:t>
      </w:r>
    </w:p>
    <w:p w:rsidR="00100176" w:rsidRPr="00DA4AE1" w:rsidRDefault="00100176" w:rsidP="00100176">
      <w:pPr>
        <w:rPr>
          <w:rFonts w:ascii="Century" w:hAnsi="Century"/>
        </w:rPr>
      </w:pPr>
      <w:r w:rsidRPr="00DA4AE1">
        <w:rPr>
          <w:rFonts w:ascii="Century" w:hAnsi="Century"/>
        </w:rPr>
        <w:t xml:space="preserve"> </w:t>
      </w:r>
    </w:p>
    <w:p w:rsidR="00A11FDC" w:rsidRDefault="00A11FDC"/>
    <w:sectPr w:rsidR="00A11FDC" w:rsidSect="00FC79B7">
      <w:foot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5F" w:rsidRDefault="005D625F" w:rsidP="00AE2F34">
      <w:r>
        <w:separator/>
      </w:r>
    </w:p>
  </w:endnote>
  <w:endnote w:type="continuationSeparator" w:id="0">
    <w:p w:rsidR="005D625F" w:rsidRDefault="005D625F" w:rsidP="00AE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194517"/>
      <w:docPartObj>
        <w:docPartGallery w:val="Page Numbers (Bottom of Page)"/>
        <w:docPartUnique/>
      </w:docPartObj>
    </w:sdtPr>
    <w:sdtEndPr>
      <w:rPr>
        <w:color w:val="808080" w:themeColor="background1" w:themeShade="80"/>
        <w:spacing w:val="60"/>
      </w:rPr>
    </w:sdtEndPr>
    <w:sdtContent>
      <w:p w:rsidR="00AE2F34" w:rsidRDefault="00AE2F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05866">
          <w:rPr>
            <w:noProof/>
          </w:rPr>
          <w:t>2</w:t>
        </w:r>
        <w:r>
          <w:rPr>
            <w:noProof/>
          </w:rPr>
          <w:fldChar w:fldCharType="end"/>
        </w:r>
        <w:r>
          <w:t xml:space="preserve"> | </w:t>
        </w:r>
        <w:r>
          <w:rPr>
            <w:color w:val="808080" w:themeColor="background1" w:themeShade="80"/>
            <w:spacing w:val="60"/>
          </w:rPr>
          <w:t>Page</w:t>
        </w:r>
      </w:p>
    </w:sdtContent>
  </w:sdt>
  <w:p w:rsidR="00AE2F34" w:rsidRDefault="00AE2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5F" w:rsidRDefault="005D625F" w:rsidP="00AE2F34">
      <w:r>
        <w:separator/>
      </w:r>
    </w:p>
  </w:footnote>
  <w:footnote w:type="continuationSeparator" w:id="0">
    <w:p w:rsidR="005D625F" w:rsidRDefault="005D625F" w:rsidP="00AE2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76"/>
    <w:rsid w:val="00100176"/>
    <w:rsid w:val="00105866"/>
    <w:rsid w:val="002B1A64"/>
    <w:rsid w:val="003F0811"/>
    <w:rsid w:val="00407CC6"/>
    <w:rsid w:val="005A0D2B"/>
    <w:rsid w:val="005D625F"/>
    <w:rsid w:val="006B53CF"/>
    <w:rsid w:val="006D1F9A"/>
    <w:rsid w:val="0080599F"/>
    <w:rsid w:val="009F3F5F"/>
    <w:rsid w:val="00A11FDC"/>
    <w:rsid w:val="00A45A7B"/>
    <w:rsid w:val="00AE2F34"/>
    <w:rsid w:val="00EC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07CC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9A"/>
    <w:rPr>
      <w:rFonts w:ascii="Tahoma" w:hAnsi="Tahoma" w:cs="Tahoma"/>
      <w:sz w:val="16"/>
      <w:szCs w:val="16"/>
    </w:rPr>
  </w:style>
  <w:style w:type="character" w:customStyle="1" w:styleId="BalloonTextChar">
    <w:name w:val="Balloon Text Char"/>
    <w:basedOn w:val="DefaultParagraphFont"/>
    <w:link w:val="BalloonText"/>
    <w:uiPriority w:val="99"/>
    <w:semiHidden/>
    <w:rsid w:val="006D1F9A"/>
    <w:rPr>
      <w:rFonts w:ascii="Tahoma" w:eastAsia="Times New Roman" w:hAnsi="Tahoma" w:cs="Tahoma"/>
      <w:sz w:val="16"/>
      <w:szCs w:val="16"/>
    </w:rPr>
  </w:style>
  <w:style w:type="character" w:styleId="Hyperlink">
    <w:name w:val="Hyperlink"/>
    <w:basedOn w:val="DefaultParagraphFont"/>
    <w:uiPriority w:val="99"/>
    <w:semiHidden/>
    <w:unhideWhenUsed/>
    <w:rsid w:val="00407CC6"/>
    <w:rPr>
      <w:color w:val="0000FF"/>
      <w:u w:val="single"/>
    </w:rPr>
  </w:style>
  <w:style w:type="character" w:customStyle="1" w:styleId="Heading1Char">
    <w:name w:val="Heading 1 Char"/>
    <w:basedOn w:val="DefaultParagraphFont"/>
    <w:link w:val="Heading1"/>
    <w:uiPriority w:val="9"/>
    <w:rsid w:val="00407CC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E2F34"/>
    <w:pPr>
      <w:tabs>
        <w:tab w:val="center" w:pos="4680"/>
        <w:tab w:val="right" w:pos="9360"/>
      </w:tabs>
    </w:pPr>
  </w:style>
  <w:style w:type="character" w:customStyle="1" w:styleId="HeaderChar">
    <w:name w:val="Header Char"/>
    <w:basedOn w:val="DefaultParagraphFont"/>
    <w:link w:val="Header"/>
    <w:uiPriority w:val="99"/>
    <w:rsid w:val="00AE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F34"/>
    <w:pPr>
      <w:tabs>
        <w:tab w:val="center" w:pos="4680"/>
        <w:tab w:val="right" w:pos="9360"/>
      </w:tabs>
    </w:pPr>
  </w:style>
  <w:style w:type="character" w:customStyle="1" w:styleId="FooterChar">
    <w:name w:val="Footer Char"/>
    <w:basedOn w:val="DefaultParagraphFont"/>
    <w:link w:val="Footer"/>
    <w:uiPriority w:val="99"/>
    <w:rsid w:val="00AE2F3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07CC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9A"/>
    <w:rPr>
      <w:rFonts w:ascii="Tahoma" w:hAnsi="Tahoma" w:cs="Tahoma"/>
      <w:sz w:val="16"/>
      <w:szCs w:val="16"/>
    </w:rPr>
  </w:style>
  <w:style w:type="character" w:customStyle="1" w:styleId="BalloonTextChar">
    <w:name w:val="Balloon Text Char"/>
    <w:basedOn w:val="DefaultParagraphFont"/>
    <w:link w:val="BalloonText"/>
    <w:uiPriority w:val="99"/>
    <w:semiHidden/>
    <w:rsid w:val="006D1F9A"/>
    <w:rPr>
      <w:rFonts w:ascii="Tahoma" w:eastAsia="Times New Roman" w:hAnsi="Tahoma" w:cs="Tahoma"/>
      <w:sz w:val="16"/>
      <w:szCs w:val="16"/>
    </w:rPr>
  </w:style>
  <w:style w:type="character" w:styleId="Hyperlink">
    <w:name w:val="Hyperlink"/>
    <w:basedOn w:val="DefaultParagraphFont"/>
    <w:uiPriority w:val="99"/>
    <w:semiHidden/>
    <w:unhideWhenUsed/>
    <w:rsid w:val="00407CC6"/>
    <w:rPr>
      <w:color w:val="0000FF"/>
      <w:u w:val="single"/>
    </w:rPr>
  </w:style>
  <w:style w:type="character" w:customStyle="1" w:styleId="Heading1Char">
    <w:name w:val="Heading 1 Char"/>
    <w:basedOn w:val="DefaultParagraphFont"/>
    <w:link w:val="Heading1"/>
    <w:uiPriority w:val="9"/>
    <w:rsid w:val="00407CC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E2F34"/>
    <w:pPr>
      <w:tabs>
        <w:tab w:val="center" w:pos="4680"/>
        <w:tab w:val="right" w:pos="9360"/>
      </w:tabs>
    </w:pPr>
  </w:style>
  <w:style w:type="character" w:customStyle="1" w:styleId="HeaderChar">
    <w:name w:val="Header Char"/>
    <w:basedOn w:val="DefaultParagraphFont"/>
    <w:link w:val="Header"/>
    <w:uiPriority w:val="99"/>
    <w:rsid w:val="00AE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F34"/>
    <w:pPr>
      <w:tabs>
        <w:tab w:val="center" w:pos="4680"/>
        <w:tab w:val="right" w:pos="9360"/>
      </w:tabs>
    </w:pPr>
  </w:style>
  <w:style w:type="character" w:customStyle="1" w:styleId="FooterChar">
    <w:name w:val="Footer Char"/>
    <w:basedOn w:val="DefaultParagraphFont"/>
    <w:link w:val="Footer"/>
    <w:uiPriority w:val="99"/>
    <w:rsid w:val="00AE2F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05161">
      <w:bodyDiv w:val="1"/>
      <w:marLeft w:val="0"/>
      <w:marRight w:val="0"/>
      <w:marTop w:val="0"/>
      <w:marBottom w:val="0"/>
      <w:divBdr>
        <w:top w:val="none" w:sz="0" w:space="0" w:color="auto"/>
        <w:left w:val="none" w:sz="0" w:space="0" w:color="auto"/>
        <w:bottom w:val="none" w:sz="0" w:space="0" w:color="auto"/>
        <w:right w:val="none" w:sz="0" w:space="0" w:color="auto"/>
      </w:divBdr>
      <w:divsChild>
        <w:div w:id="158541204">
          <w:marLeft w:val="0"/>
          <w:marRight w:val="0"/>
          <w:marTop w:val="0"/>
          <w:marBottom w:val="0"/>
          <w:divBdr>
            <w:top w:val="none" w:sz="0" w:space="0" w:color="auto"/>
            <w:left w:val="none" w:sz="0" w:space="0" w:color="auto"/>
            <w:bottom w:val="none" w:sz="0" w:space="0" w:color="auto"/>
            <w:right w:val="none" w:sz="0" w:space="0" w:color="auto"/>
          </w:divBdr>
        </w:div>
        <w:div w:id="361326804">
          <w:marLeft w:val="0"/>
          <w:marRight w:val="0"/>
          <w:marTop w:val="0"/>
          <w:marBottom w:val="0"/>
          <w:divBdr>
            <w:top w:val="none" w:sz="0" w:space="0" w:color="auto"/>
            <w:left w:val="none" w:sz="0" w:space="0" w:color="auto"/>
            <w:bottom w:val="none" w:sz="0" w:space="0" w:color="auto"/>
            <w:right w:val="none" w:sz="0" w:space="0" w:color="auto"/>
          </w:divBdr>
          <w:divsChild>
            <w:div w:id="539393402">
              <w:marLeft w:val="0"/>
              <w:marRight w:val="0"/>
              <w:marTop w:val="0"/>
              <w:marBottom w:val="0"/>
              <w:divBdr>
                <w:top w:val="none" w:sz="0" w:space="0" w:color="auto"/>
                <w:left w:val="none" w:sz="0" w:space="0" w:color="auto"/>
                <w:bottom w:val="none" w:sz="0" w:space="0" w:color="auto"/>
                <w:right w:val="none" w:sz="0" w:space="0" w:color="auto"/>
              </w:divBdr>
            </w:div>
            <w:div w:id="1767269500">
              <w:marLeft w:val="0"/>
              <w:marRight w:val="0"/>
              <w:marTop w:val="0"/>
              <w:marBottom w:val="0"/>
              <w:divBdr>
                <w:top w:val="none" w:sz="0" w:space="0" w:color="auto"/>
                <w:left w:val="none" w:sz="0" w:space="0" w:color="auto"/>
                <w:bottom w:val="none" w:sz="0" w:space="0" w:color="auto"/>
                <w:right w:val="none" w:sz="0" w:space="0" w:color="auto"/>
              </w:divBdr>
            </w:div>
            <w:div w:id="422382661">
              <w:marLeft w:val="0"/>
              <w:marRight w:val="0"/>
              <w:marTop w:val="0"/>
              <w:marBottom w:val="0"/>
              <w:divBdr>
                <w:top w:val="none" w:sz="0" w:space="0" w:color="auto"/>
                <w:left w:val="none" w:sz="0" w:space="0" w:color="auto"/>
                <w:bottom w:val="none" w:sz="0" w:space="0" w:color="auto"/>
                <w:right w:val="none" w:sz="0" w:space="0" w:color="auto"/>
              </w:divBdr>
            </w:div>
            <w:div w:id="1100226304">
              <w:marLeft w:val="0"/>
              <w:marRight w:val="0"/>
              <w:marTop w:val="0"/>
              <w:marBottom w:val="0"/>
              <w:divBdr>
                <w:top w:val="none" w:sz="0" w:space="0" w:color="auto"/>
                <w:left w:val="none" w:sz="0" w:space="0" w:color="auto"/>
                <w:bottom w:val="none" w:sz="0" w:space="0" w:color="auto"/>
                <w:right w:val="none" w:sz="0" w:space="0" w:color="auto"/>
              </w:divBdr>
            </w:div>
            <w:div w:id="16487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cceh.org/en/jobs/v/290" TargetMode="Externa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2013-03-11T23:16:00Z</cp:lastPrinted>
  <dcterms:created xsi:type="dcterms:W3CDTF">2013-03-29T13:54:00Z</dcterms:created>
  <dcterms:modified xsi:type="dcterms:W3CDTF">2013-03-29T13:54:00Z</dcterms:modified>
</cp:coreProperties>
</file>