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0424A" w:rsidP="004C0D70">
            <w:pPr>
              <w:rPr>
                <w:sz w:val="20"/>
              </w:rPr>
            </w:pPr>
            <w:r>
              <w:rPr>
                <w:sz w:val="20"/>
              </w:rPr>
              <w:t>United Community Ministries</w:t>
            </w:r>
          </w:p>
        </w:tc>
        <w:tc>
          <w:tcPr>
            <w:tcW w:w="3372" w:type="dxa"/>
          </w:tcPr>
          <w:p w:rsidR="00B95CF1" w:rsidRPr="00B95CF1" w:rsidRDefault="00B0424A" w:rsidP="004C0D70">
            <w:pPr>
              <w:rPr>
                <w:sz w:val="20"/>
              </w:rPr>
            </w:pPr>
            <w:r>
              <w:rPr>
                <w:sz w:val="20"/>
              </w:rPr>
              <w:t>UCM PH Renewal</w:t>
            </w:r>
          </w:p>
        </w:tc>
        <w:tc>
          <w:tcPr>
            <w:tcW w:w="1398" w:type="dxa"/>
          </w:tcPr>
          <w:p w:rsidR="00B95CF1" w:rsidRPr="00B95CF1" w:rsidRDefault="00B0424A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B0424A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0424A" w:rsidP="00CE5F8D">
            <w:pPr>
              <w:rPr>
                <w:sz w:val="20"/>
              </w:rPr>
            </w:pPr>
            <w:r>
              <w:rPr>
                <w:sz w:val="20"/>
              </w:rPr>
              <w:t>$89,238</w:t>
            </w:r>
          </w:p>
        </w:tc>
        <w:tc>
          <w:tcPr>
            <w:tcW w:w="117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0424A" w:rsidP="004C0D70">
            <w:pPr>
              <w:rPr>
                <w:sz w:val="20"/>
              </w:rPr>
            </w:pPr>
            <w:r>
              <w:rPr>
                <w:sz w:val="20"/>
              </w:rPr>
              <w:t>United Community Ministries</w:t>
            </w:r>
          </w:p>
        </w:tc>
        <w:tc>
          <w:tcPr>
            <w:tcW w:w="3372" w:type="dxa"/>
          </w:tcPr>
          <w:p w:rsidR="00B95CF1" w:rsidRPr="00B95CF1" w:rsidRDefault="00B0424A" w:rsidP="004C0D70">
            <w:pPr>
              <w:rPr>
                <w:sz w:val="20"/>
              </w:rPr>
            </w:pPr>
            <w:r>
              <w:rPr>
                <w:sz w:val="20"/>
              </w:rPr>
              <w:t>UCM Bassett TH Renewal</w:t>
            </w:r>
          </w:p>
        </w:tc>
        <w:tc>
          <w:tcPr>
            <w:tcW w:w="1398" w:type="dxa"/>
          </w:tcPr>
          <w:p w:rsidR="00B95CF1" w:rsidRPr="00B95CF1" w:rsidRDefault="00B0424A" w:rsidP="004C0D70">
            <w:pPr>
              <w:rPr>
                <w:sz w:val="20"/>
              </w:rPr>
            </w:pPr>
            <w:r>
              <w:rPr>
                <w:sz w:val="20"/>
              </w:rPr>
              <w:t>TH</w:t>
            </w:r>
          </w:p>
        </w:tc>
        <w:tc>
          <w:tcPr>
            <w:tcW w:w="1080" w:type="dxa"/>
          </w:tcPr>
          <w:p w:rsidR="00B95CF1" w:rsidRPr="00B95CF1" w:rsidRDefault="00B0424A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0424A" w:rsidP="001F3AEC">
            <w:pPr>
              <w:rPr>
                <w:sz w:val="20"/>
              </w:rPr>
            </w:pPr>
            <w:r>
              <w:rPr>
                <w:sz w:val="20"/>
              </w:rPr>
              <w:t>$89,880</w:t>
            </w:r>
          </w:p>
        </w:tc>
        <w:tc>
          <w:tcPr>
            <w:tcW w:w="117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3372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398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B95CF1" w:rsidRPr="00B95CF1" w:rsidRDefault="00B95CF1" w:rsidP="004C0D7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</w:p>
        </w:tc>
        <w:tc>
          <w:tcPr>
            <w:tcW w:w="117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A01C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1A01C8" w:rsidRPr="00B95CF1">
              <w:rPr>
                <w:sz w:val="20"/>
              </w:rPr>
            </w:r>
            <w:r w:rsidR="001A01C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1A01C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A01C8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A01C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1A01C8" w:rsidRPr="00B95CF1">
              <w:rPr>
                <w:sz w:val="20"/>
              </w:rPr>
            </w:r>
            <w:r w:rsidR="001A01C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1A01C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A01C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1A01C8" w:rsidRPr="00B95CF1">
              <w:rPr>
                <w:sz w:val="20"/>
              </w:rPr>
            </w:r>
            <w:r w:rsidR="001A01C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1A01C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A01C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1A01C8" w:rsidRPr="00B95CF1">
              <w:rPr>
                <w:sz w:val="20"/>
              </w:rPr>
            </w:r>
            <w:r w:rsidR="001A01C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1A01C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A01C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1A01C8" w:rsidRPr="00B95CF1">
              <w:rPr>
                <w:sz w:val="20"/>
              </w:rPr>
            </w:r>
            <w:r w:rsidR="001A01C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1A01C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1A01C8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1A01C8" w:rsidRPr="00B95CF1">
              <w:rPr>
                <w:sz w:val="20"/>
              </w:rPr>
            </w:r>
            <w:r w:rsidR="001A01C8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1A01C8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1A01C8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B0424A">
        <w:rPr>
          <w:sz w:val="20"/>
        </w:rPr>
        <w:t>Twin County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B0424A">
        <w:rPr>
          <w:sz w:val="20"/>
        </w:rPr>
        <w:t>Chris Battle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1A01C8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1A01C8" w:rsidRPr="00B95CF1">
        <w:rPr>
          <w:sz w:val="20"/>
        </w:rPr>
      </w:r>
      <w:r w:rsidR="001A01C8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1A01C8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88" w:rsidRDefault="00D80988" w:rsidP="003B27C2">
      <w:pPr>
        <w:spacing w:after="0" w:line="240" w:lineRule="auto"/>
      </w:pPr>
      <w:r>
        <w:separator/>
      </w:r>
    </w:p>
  </w:endnote>
  <w:endnote w:type="continuationSeparator" w:id="0">
    <w:p w:rsidR="00D80988" w:rsidRDefault="00D80988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88" w:rsidRDefault="00D80988" w:rsidP="003B27C2">
      <w:pPr>
        <w:spacing w:after="0" w:line="240" w:lineRule="auto"/>
      </w:pPr>
      <w:r>
        <w:separator/>
      </w:r>
    </w:p>
  </w:footnote>
  <w:footnote w:type="continuationSeparator" w:id="0">
    <w:p w:rsidR="00D80988" w:rsidRDefault="00D80988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651D"/>
    <w:rsid w:val="000C7EF8"/>
    <w:rsid w:val="001058EE"/>
    <w:rsid w:val="001A01C8"/>
    <w:rsid w:val="001A4234"/>
    <w:rsid w:val="001F3AEC"/>
    <w:rsid w:val="00251A0E"/>
    <w:rsid w:val="00263DAE"/>
    <w:rsid w:val="002B6E0F"/>
    <w:rsid w:val="00365CEA"/>
    <w:rsid w:val="003B27C2"/>
    <w:rsid w:val="004C0D70"/>
    <w:rsid w:val="004E591B"/>
    <w:rsid w:val="00523F19"/>
    <w:rsid w:val="00635DE1"/>
    <w:rsid w:val="006E2E70"/>
    <w:rsid w:val="007811C6"/>
    <w:rsid w:val="007D516A"/>
    <w:rsid w:val="00850357"/>
    <w:rsid w:val="008A7A1C"/>
    <w:rsid w:val="009F3950"/>
    <w:rsid w:val="00B0424A"/>
    <w:rsid w:val="00B22491"/>
    <w:rsid w:val="00B947B2"/>
    <w:rsid w:val="00B95CF1"/>
    <w:rsid w:val="00C010D9"/>
    <w:rsid w:val="00C71BEF"/>
    <w:rsid w:val="00CE5F8D"/>
    <w:rsid w:val="00D053AF"/>
    <w:rsid w:val="00D80988"/>
    <w:rsid w:val="00E1050F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56CF-8900-48B2-8F49-18217B66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2012-11-30T18:32:00Z</cp:lastPrinted>
  <dcterms:created xsi:type="dcterms:W3CDTF">2012-12-05T19:01:00Z</dcterms:created>
  <dcterms:modified xsi:type="dcterms:W3CDTF">2012-12-05T19:01:00Z</dcterms:modified>
</cp:coreProperties>
</file>