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4519" w14:textId="59AA053E" w:rsidR="0069273D" w:rsidRDefault="3D35ABC7" w:rsidP="006862A2">
      <w:pPr>
        <w:pStyle w:val="Title"/>
        <w:rPr>
          <w:rStyle w:val="SubtleReference"/>
          <w:rFonts w:ascii="Calibri Light" w:eastAsia="Yu Gothic Light" w:hAnsi="Calibri Light" w:cs="Times New Roman"/>
        </w:rPr>
      </w:pPr>
      <w:r>
        <w:t>The HMIS@NCCEH Data Quality Plan</w:t>
      </w:r>
      <w:r w:rsidR="1B1A891C">
        <w:t xml:space="preserve"> </w:t>
      </w:r>
    </w:p>
    <w:sdt>
      <w:sdtPr>
        <w:rPr>
          <w:rFonts w:asciiTheme="minorHAnsi" w:eastAsiaTheme="minorHAnsi" w:hAnsiTheme="minorHAnsi" w:cstheme="minorBidi"/>
          <w:color w:val="auto"/>
          <w:sz w:val="22"/>
          <w:szCs w:val="22"/>
        </w:rPr>
        <w:id w:val="-524484659"/>
        <w:docPartObj>
          <w:docPartGallery w:val="Table of Contents"/>
          <w:docPartUnique/>
        </w:docPartObj>
      </w:sdtPr>
      <w:sdtEndPr>
        <w:rPr>
          <w:b/>
          <w:bCs/>
          <w:noProof/>
        </w:rPr>
      </w:sdtEndPr>
      <w:sdtContent>
        <w:p w14:paraId="49B4AA41" w14:textId="7F3DA7F0" w:rsidR="00D14271" w:rsidRDefault="00D14271">
          <w:pPr>
            <w:pStyle w:val="TOCHeading"/>
          </w:pPr>
          <w:r>
            <w:t>Contents</w:t>
          </w:r>
        </w:p>
        <w:p w14:paraId="3FDE6B7A" w14:textId="759B38C7" w:rsidR="00032EAB" w:rsidRDefault="00D1427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4109810" w:history="1">
            <w:r w:rsidR="00032EAB" w:rsidRPr="007F6941">
              <w:rPr>
                <w:rStyle w:val="Hyperlink"/>
                <w:noProof/>
              </w:rPr>
              <w:t>Introduction</w:t>
            </w:r>
            <w:r w:rsidR="00032EAB">
              <w:rPr>
                <w:noProof/>
                <w:webHidden/>
              </w:rPr>
              <w:tab/>
            </w:r>
            <w:r w:rsidR="00032EAB">
              <w:rPr>
                <w:noProof/>
                <w:webHidden/>
              </w:rPr>
              <w:fldChar w:fldCharType="begin"/>
            </w:r>
            <w:r w:rsidR="00032EAB">
              <w:rPr>
                <w:noProof/>
                <w:webHidden/>
              </w:rPr>
              <w:instrText xml:space="preserve"> PAGEREF _Toc124109810 \h </w:instrText>
            </w:r>
            <w:r w:rsidR="00032EAB">
              <w:rPr>
                <w:noProof/>
                <w:webHidden/>
              </w:rPr>
            </w:r>
            <w:r w:rsidR="00032EAB">
              <w:rPr>
                <w:noProof/>
                <w:webHidden/>
              </w:rPr>
              <w:fldChar w:fldCharType="separate"/>
            </w:r>
            <w:r w:rsidR="00032EAB">
              <w:rPr>
                <w:noProof/>
                <w:webHidden/>
              </w:rPr>
              <w:t>1</w:t>
            </w:r>
            <w:r w:rsidR="00032EAB">
              <w:rPr>
                <w:noProof/>
                <w:webHidden/>
              </w:rPr>
              <w:fldChar w:fldCharType="end"/>
            </w:r>
          </w:hyperlink>
        </w:p>
        <w:p w14:paraId="52CDFE50" w14:textId="69D74CE6" w:rsidR="00032EAB" w:rsidRDefault="00042039">
          <w:pPr>
            <w:pStyle w:val="TOC1"/>
            <w:tabs>
              <w:tab w:val="right" w:leader="dot" w:pos="9350"/>
            </w:tabs>
            <w:rPr>
              <w:rFonts w:eastAsiaTheme="minorEastAsia"/>
              <w:noProof/>
            </w:rPr>
          </w:pPr>
          <w:hyperlink w:anchor="_Toc124109811" w:history="1">
            <w:r w:rsidR="00032EAB" w:rsidRPr="007F6941">
              <w:rPr>
                <w:rStyle w:val="Hyperlink"/>
                <w:noProof/>
              </w:rPr>
              <w:t>HMIS@NCCEH Data Quality Standards</w:t>
            </w:r>
            <w:r w:rsidR="00032EAB">
              <w:rPr>
                <w:noProof/>
                <w:webHidden/>
              </w:rPr>
              <w:tab/>
            </w:r>
            <w:r w:rsidR="00032EAB">
              <w:rPr>
                <w:noProof/>
                <w:webHidden/>
              </w:rPr>
              <w:fldChar w:fldCharType="begin"/>
            </w:r>
            <w:r w:rsidR="00032EAB">
              <w:rPr>
                <w:noProof/>
                <w:webHidden/>
              </w:rPr>
              <w:instrText xml:space="preserve"> PAGEREF _Toc124109811 \h </w:instrText>
            </w:r>
            <w:r w:rsidR="00032EAB">
              <w:rPr>
                <w:noProof/>
                <w:webHidden/>
              </w:rPr>
            </w:r>
            <w:r w:rsidR="00032EAB">
              <w:rPr>
                <w:noProof/>
                <w:webHidden/>
              </w:rPr>
              <w:fldChar w:fldCharType="separate"/>
            </w:r>
            <w:r w:rsidR="00032EAB">
              <w:rPr>
                <w:noProof/>
                <w:webHidden/>
              </w:rPr>
              <w:t>4</w:t>
            </w:r>
            <w:r w:rsidR="00032EAB">
              <w:rPr>
                <w:noProof/>
                <w:webHidden/>
              </w:rPr>
              <w:fldChar w:fldCharType="end"/>
            </w:r>
          </w:hyperlink>
        </w:p>
        <w:p w14:paraId="43A2187B" w14:textId="3DFC7FBA" w:rsidR="00032EAB" w:rsidRDefault="00042039">
          <w:pPr>
            <w:pStyle w:val="TOC2"/>
            <w:tabs>
              <w:tab w:val="right" w:leader="dot" w:pos="9350"/>
            </w:tabs>
            <w:rPr>
              <w:rFonts w:eastAsiaTheme="minorEastAsia"/>
              <w:noProof/>
            </w:rPr>
          </w:pPr>
          <w:hyperlink w:anchor="_Toc124109812" w:history="1">
            <w:r w:rsidR="00032EAB" w:rsidRPr="007F6941">
              <w:rPr>
                <w:rStyle w:val="Hyperlink"/>
                <w:noProof/>
              </w:rPr>
              <w:t>Data Timeliness Standard</w:t>
            </w:r>
            <w:r w:rsidR="00032EAB">
              <w:rPr>
                <w:noProof/>
                <w:webHidden/>
              </w:rPr>
              <w:tab/>
            </w:r>
            <w:r w:rsidR="00032EAB">
              <w:rPr>
                <w:noProof/>
                <w:webHidden/>
              </w:rPr>
              <w:fldChar w:fldCharType="begin"/>
            </w:r>
            <w:r w:rsidR="00032EAB">
              <w:rPr>
                <w:noProof/>
                <w:webHidden/>
              </w:rPr>
              <w:instrText xml:space="preserve"> PAGEREF _Toc124109812 \h </w:instrText>
            </w:r>
            <w:r w:rsidR="00032EAB">
              <w:rPr>
                <w:noProof/>
                <w:webHidden/>
              </w:rPr>
            </w:r>
            <w:r w:rsidR="00032EAB">
              <w:rPr>
                <w:noProof/>
                <w:webHidden/>
              </w:rPr>
              <w:fldChar w:fldCharType="separate"/>
            </w:r>
            <w:r w:rsidR="00032EAB">
              <w:rPr>
                <w:noProof/>
                <w:webHidden/>
              </w:rPr>
              <w:t>4</w:t>
            </w:r>
            <w:r w:rsidR="00032EAB">
              <w:rPr>
                <w:noProof/>
                <w:webHidden/>
              </w:rPr>
              <w:fldChar w:fldCharType="end"/>
            </w:r>
          </w:hyperlink>
        </w:p>
        <w:p w14:paraId="3C920338" w14:textId="564B0EEA" w:rsidR="00032EAB" w:rsidRDefault="00042039">
          <w:pPr>
            <w:pStyle w:val="TOC2"/>
            <w:tabs>
              <w:tab w:val="right" w:leader="dot" w:pos="9350"/>
            </w:tabs>
            <w:rPr>
              <w:rFonts w:eastAsiaTheme="minorEastAsia"/>
              <w:noProof/>
            </w:rPr>
          </w:pPr>
          <w:hyperlink w:anchor="_Toc124109813" w:history="1">
            <w:r w:rsidR="00032EAB" w:rsidRPr="007F6941">
              <w:rPr>
                <w:rStyle w:val="Hyperlink"/>
                <w:noProof/>
              </w:rPr>
              <w:t>Data Completeness Standard</w:t>
            </w:r>
            <w:r w:rsidR="00032EAB">
              <w:rPr>
                <w:noProof/>
                <w:webHidden/>
              </w:rPr>
              <w:tab/>
            </w:r>
            <w:r w:rsidR="00032EAB">
              <w:rPr>
                <w:noProof/>
                <w:webHidden/>
              </w:rPr>
              <w:fldChar w:fldCharType="begin"/>
            </w:r>
            <w:r w:rsidR="00032EAB">
              <w:rPr>
                <w:noProof/>
                <w:webHidden/>
              </w:rPr>
              <w:instrText xml:space="preserve"> PAGEREF _Toc124109813 \h </w:instrText>
            </w:r>
            <w:r w:rsidR="00032EAB">
              <w:rPr>
                <w:noProof/>
                <w:webHidden/>
              </w:rPr>
            </w:r>
            <w:r w:rsidR="00032EAB">
              <w:rPr>
                <w:noProof/>
                <w:webHidden/>
              </w:rPr>
              <w:fldChar w:fldCharType="separate"/>
            </w:r>
            <w:r w:rsidR="00032EAB">
              <w:rPr>
                <w:noProof/>
                <w:webHidden/>
              </w:rPr>
              <w:t>4</w:t>
            </w:r>
            <w:r w:rsidR="00032EAB">
              <w:rPr>
                <w:noProof/>
                <w:webHidden/>
              </w:rPr>
              <w:fldChar w:fldCharType="end"/>
            </w:r>
          </w:hyperlink>
        </w:p>
        <w:p w14:paraId="489261B2" w14:textId="268E5044" w:rsidR="00032EAB" w:rsidRDefault="00042039">
          <w:pPr>
            <w:pStyle w:val="TOC2"/>
            <w:tabs>
              <w:tab w:val="right" w:leader="dot" w:pos="9350"/>
            </w:tabs>
            <w:rPr>
              <w:rFonts w:eastAsiaTheme="minorEastAsia"/>
              <w:noProof/>
            </w:rPr>
          </w:pPr>
          <w:hyperlink w:anchor="_Toc124109814" w:history="1">
            <w:r w:rsidR="00032EAB" w:rsidRPr="007F6941">
              <w:rPr>
                <w:rStyle w:val="Hyperlink"/>
                <w:noProof/>
              </w:rPr>
              <w:t>Data Accuracy Standard</w:t>
            </w:r>
            <w:r w:rsidR="00032EAB">
              <w:rPr>
                <w:noProof/>
                <w:webHidden/>
              </w:rPr>
              <w:tab/>
            </w:r>
            <w:r w:rsidR="00032EAB">
              <w:rPr>
                <w:noProof/>
                <w:webHidden/>
              </w:rPr>
              <w:fldChar w:fldCharType="begin"/>
            </w:r>
            <w:r w:rsidR="00032EAB">
              <w:rPr>
                <w:noProof/>
                <w:webHidden/>
              </w:rPr>
              <w:instrText xml:space="preserve"> PAGEREF _Toc124109814 \h </w:instrText>
            </w:r>
            <w:r w:rsidR="00032EAB">
              <w:rPr>
                <w:noProof/>
                <w:webHidden/>
              </w:rPr>
            </w:r>
            <w:r w:rsidR="00032EAB">
              <w:rPr>
                <w:noProof/>
                <w:webHidden/>
              </w:rPr>
              <w:fldChar w:fldCharType="separate"/>
            </w:r>
            <w:r w:rsidR="00032EAB">
              <w:rPr>
                <w:noProof/>
                <w:webHidden/>
              </w:rPr>
              <w:t>8</w:t>
            </w:r>
            <w:r w:rsidR="00032EAB">
              <w:rPr>
                <w:noProof/>
                <w:webHidden/>
              </w:rPr>
              <w:fldChar w:fldCharType="end"/>
            </w:r>
          </w:hyperlink>
        </w:p>
        <w:p w14:paraId="32BAC826" w14:textId="06A501F4" w:rsidR="00032EAB" w:rsidRDefault="00042039">
          <w:pPr>
            <w:pStyle w:val="TOC2"/>
            <w:tabs>
              <w:tab w:val="right" w:leader="dot" w:pos="9350"/>
            </w:tabs>
            <w:rPr>
              <w:rFonts w:eastAsiaTheme="minorEastAsia"/>
              <w:noProof/>
            </w:rPr>
          </w:pPr>
          <w:hyperlink w:anchor="_Toc124109815" w:history="1">
            <w:r w:rsidR="00032EAB" w:rsidRPr="007F6941">
              <w:rPr>
                <w:rStyle w:val="Hyperlink"/>
                <w:noProof/>
              </w:rPr>
              <w:t>Data Consistency Standard</w:t>
            </w:r>
            <w:r w:rsidR="00032EAB">
              <w:rPr>
                <w:noProof/>
                <w:webHidden/>
              </w:rPr>
              <w:tab/>
            </w:r>
            <w:r w:rsidR="00032EAB">
              <w:rPr>
                <w:noProof/>
                <w:webHidden/>
              </w:rPr>
              <w:fldChar w:fldCharType="begin"/>
            </w:r>
            <w:r w:rsidR="00032EAB">
              <w:rPr>
                <w:noProof/>
                <w:webHidden/>
              </w:rPr>
              <w:instrText xml:space="preserve"> PAGEREF _Toc124109815 \h </w:instrText>
            </w:r>
            <w:r w:rsidR="00032EAB">
              <w:rPr>
                <w:noProof/>
                <w:webHidden/>
              </w:rPr>
            </w:r>
            <w:r w:rsidR="00032EAB">
              <w:rPr>
                <w:noProof/>
                <w:webHidden/>
              </w:rPr>
              <w:fldChar w:fldCharType="separate"/>
            </w:r>
            <w:r w:rsidR="00032EAB">
              <w:rPr>
                <w:noProof/>
                <w:webHidden/>
              </w:rPr>
              <w:t>10</w:t>
            </w:r>
            <w:r w:rsidR="00032EAB">
              <w:rPr>
                <w:noProof/>
                <w:webHidden/>
              </w:rPr>
              <w:fldChar w:fldCharType="end"/>
            </w:r>
          </w:hyperlink>
        </w:p>
        <w:p w14:paraId="429D3584" w14:textId="0BA13126" w:rsidR="00032EAB" w:rsidRDefault="00042039">
          <w:pPr>
            <w:pStyle w:val="TOC2"/>
            <w:tabs>
              <w:tab w:val="right" w:leader="dot" w:pos="9350"/>
            </w:tabs>
            <w:rPr>
              <w:rFonts w:eastAsiaTheme="minorEastAsia"/>
              <w:noProof/>
            </w:rPr>
          </w:pPr>
          <w:hyperlink w:anchor="_Toc124109816" w:history="1">
            <w:r w:rsidR="00032EAB" w:rsidRPr="007F6941">
              <w:rPr>
                <w:rStyle w:val="Hyperlink"/>
                <w:noProof/>
              </w:rPr>
              <w:t>HMIS Bed Coverage Standard</w:t>
            </w:r>
            <w:r w:rsidR="00032EAB">
              <w:rPr>
                <w:noProof/>
                <w:webHidden/>
              </w:rPr>
              <w:tab/>
            </w:r>
            <w:r w:rsidR="00032EAB">
              <w:rPr>
                <w:noProof/>
                <w:webHidden/>
              </w:rPr>
              <w:fldChar w:fldCharType="begin"/>
            </w:r>
            <w:r w:rsidR="00032EAB">
              <w:rPr>
                <w:noProof/>
                <w:webHidden/>
              </w:rPr>
              <w:instrText xml:space="preserve"> PAGEREF _Toc124109816 \h </w:instrText>
            </w:r>
            <w:r w:rsidR="00032EAB">
              <w:rPr>
                <w:noProof/>
                <w:webHidden/>
              </w:rPr>
            </w:r>
            <w:r w:rsidR="00032EAB">
              <w:rPr>
                <w:noProof/>
                <w:webHidden/>
              </w:rPr>
              <w:fldChar w:fldCharType="separate"/>
            </w:r>
            <w:r w:rsidR="00032EAB">
              <w:rPr>
                <w:noProof/>
                <w:webHidden/>
              </w:rPr>
              <w:t>11</w:t>
            </w:r>
            <w:r w:rsidR="00032EAB">
              <w:rPr>
                <w:noProof/>
                <w:webHidden/>
              </w:rPr>
              <w:fldChar w:fldCharType="end"/>
            </w:r>
          </w:hyperlink>
        </w:p>
        <w:p w14:paraId="241AEF62" w14:textId="4C09CB5E" w:rsidR="00032EAB" w:rsidRDefault="00042039">
          <w:pPr>
            <w:pStyle w:val="TOC1"/>
            <w:tabs>
              <w:tab w:val="right" w:leader="dot" w:pos="9350"/>
            </w:tabs>
            <w:rPr>
              <w:rFonts w:eastAsiaTheme="minorEastAsia"/>
              <w:noProof/>
            </w:rPr>
          </w:pPr>
          <w:hyperlink w:anchor="_Toc124109817" w:history="1">
            <w:r w:rsidR="00032EAB" w:rsidRPr="007F6941">
              <w:rPr>
                <w:rStyle w:val="Hyperlink"/>
                <w:noProof/>
              </w:rPr>
              <w:t>The HMIS@NCCEH Data Quality Monitoring and Reporting</w:t>
            </w:r>
            <w:r w:rsidR="00032EAB">
              <w:rPr>
                <w:noProof/>
                <w:webHidden/>
              </w:rPr>
              <w:tab/>
            </w:r>
            <w:r w:rsidR="00032EAB">
              <w:rPr>
                <w:noProof/>
                <w:webHidden/>
              </w:rPr>
              <w:fldChar w:fldCharType="begin"/>
            </w:r>
            <w:r w:rsidR="00032EAB">
              <w:rPr>
                <w:noProof/>
                <w:webHidden/>
              </w:rPr>
              <w:instrText xml:space="preserve"> PAGEREF _Toc124109817 \h </w:instrText>
            </w:r>
            <w:r w:rsidR="00032EAB">
              <w:rPr>
                <w:noProof/>
                <w:webHidden/>
              </w:rPr>
            </w:r>
            <w:r w:rsidR="00032EAB">
              <w:rPr>
                <w:noProof/>
                <w:webHidden/>
              </w:rPr>
              <w:fldChar w:fldCharType="separate"/>
            </w:r>
            <w:r w:rsidR="00032EAB">
              <w:rPr>
                <w:noProof/>
                <w:webHidden/>
              </w:rPr>
              <w:t>12</w:t>
            </w:r>
            <w:r w:rsidR="00032EAB">
              <w:rPr>
                <w:noProof/>
                <w:webHidden/>
              </w:rPr>
              <w:fldChar w:fldCharType="end"/>
            </w:r>
          </w:hyperlink>
        </w:p>
        <w:p w14:paraId="385E41B1" w14:textId="53F03952" w:rsidR="00032EAB" w:rsidRDefault="00042039">
          <w:pPr>
            <w:pStyle w:val="TOC2"/>
            <w:tabs>
              <w:tab w:val="right" w:leader="dot" w:pos="9350"/>
            </w:tabs>
            <w:rPr>
              <w:rFonts w:eastAsiaTheme="minorEastAsia"/>
              <w:noProof/>
            </w:rPr>
          </w:pPr>
          <w:hyperlink w:anchor="_Toc124109818" w:history="1">
            <w:r w:rsidR="00032EAB" w:rsidRPr="007F6941">
              <w:rPr>
                <w:rStyle w:val="Hyperlink"/>
                <w:noProof/>
              </w:rPr>
              <w:t>Overview</w:t>
            </w:r>
            <w:r w:rsidR="00032EAB">
              <w:rPr>
                <w:noProof/>
                <w:webHidden/>
              </w:rPr>
              <w:tab/>
            </w:r>
            <w:r w:rsidR="00032EAB">
              <w:rPr>
                <w:noProof/>
                <w:webHidden/>
              </w:rPr>
              <w:fldChar w:fldCharType="begin"/>
            </w:r>
            <w:r w:rsidR="00032EAB">
              <w:rPr>
                <w:noProof/>
                <w:webHidden/>
              </w:rPr>
              <w:instrText xml:space="preserve"> PAGEREF _Toc124109818 \h </w:instrText>
            </w:r>
            <w:r w:rsidR="00032EAB">
              <w:rPr>
                <w:noProof/>
                <w:webHidden/>
              </w:rPr>
            </w:r>
            <w:r w:rsidR="00032EAB">
              <w:rPr>
                <w:noProof/>
                <w:webHidden/>
              </w:rPr>
              <w:fldChar w:fldCharType="separate"/>
            </w:r>
            <w:r w:rsidR="00032EAB">
              <w:rPr>
                <w:noProof/>
                <w:webHidden/>
              </w:rPr>
              <w:t>12</w:t>
            </w:r>
            <w:r w:rsidR="00032EAB">
              <w:rPr>
                <w:noProof/>
                <w:webHidden/>
              </w:rPr>
              <w:fldChar w:fldCharType="end"/>
            </w:r>
          </w:hyperlink>
        </w:p>
        <w:p w14:paraId="130AFAE5" w14:textId="40EB1539" w:rsidR="00032EAB" w:rsidRDefault="00042039">
          <w:pPr>
            <w:pStyle w:val="TOC2"/>
            <w:tabs>
              <w:tab w:val="right" w:leader="dot" w:pos="9350"/>
            </w:tabs>
            <w:rPr>
              <w:rFonts w:eastAsiaTheme="minorEastAsia"/>
              <w:noProof/>
            </w:rPr>
          </w:pPr>
          <w:hyperlink w:anchor="_Toc124109819" w:history="1">
            <w:r w:rsidR="00032EAB" w:rsidRPr="007F6941">
              <w:rPr>
                <w:rStyle w:val="Hyperlink"/>
                <w:noProof/>
              </w:rPr>
              <w:t>Roles and Expectations</w:t>
            </w:r>
            <w:r w:rsidR="00032EAB">
              <w:rPr>
                <w:noProof/>
                <w:webHidden/>
              </w:rPr>
              <w:tab/>
            </w:r>
            <w:r w:rsidR="00032EAB">
              <w:rPr>
                <w:noProof/>
                <w:webHidden/>
              </w:rPr>
              <w:fldChar w:fldCharType="begin"/>
            </w:r>
            <w:r w:rsidR="00032EAB">
              <w:rPr>
                <w:noProof/>
                <w:webHidden/>
              </w:rPr>
              <w:instrText xml:space="preserve"> PAGEREF _Toc124109819 \h </w:instrText>
            </w:r>
            <w:r w:rsidR="00032EAB">
              <w:rPr>
                <w:noProof/>
                <w:webHidden/>
              </w:rPr>
            </w:r>
            <w:r w:rsidR="00032EAB">
              <w:rPr>
                <w:noProof/>
                <w:webHidden/>
              </w:rPr>
              <w:fldChar w:fldCharType="separate"/>
            </w:r>
            <w:r w:rsidR="00032EAB">
              <w:rPr>
                <w:noProof/>
                <w:webHidden/>
              </w:rPr>
              <w:t>12</w:t>
            </w:r>
            <w:r w:rsidR="00032EAB">
              <w:rPr>
                <w:noProof/>
                <w:webHidden/>
              </w:rPr>
              <w:fldChar w:fldCharType="end"/>
            </w:r>
          </w:hyperlink>
        </w:p>
        <w:p w14:paraId="2747E3A2" w14:textId="59757953" w:rsidR="00032EAB" w:rsidRDefault="00042039">
          <w:pPr>
            <w:pStyle w:val="TOC3"/>
            <w:tabs>
              <w:tab w:val="right" w:leader="dot" w:pos="9350"/>
            </w:tabs>
            <w:rPr>
              <w:rFonts w:eastAsiaTheme="minorEastAsia"/>
              <w:noProof/>
            </w:rPr>
          </w:pPr>
          <w:hyperlink w:anchor="_Toc124109820" w:history="1">
            <w:r w:rsidR="00032EAB" w:rsidRPr="007F6941">
              <w:rPr>
                <w:rStyle w:val="Hyperlink"/>
                <w:noProof/>
              </w:rPr>
              <w:t>HMIS Participating Organizations</w:t>
            </w:r>
            <w:r w:rsidR="00032EAB">
              <w:rPr>
                <w:noProof/>
                <w:webHidden/>
              </w:rPr>
              <w:tab/>
            </w:r>
            <w:r w:rsidR="00032EAB">
              <w:rPr>
                <w:noProof/>
                <w:webHidden/>
              </w:rPr>
              <w:fldChar w:fldCharType="begin"/>
            </w:r>
            <w:r w:rsidR="00032EAB">
              <w:rPr>
                <w:noProof/>
                <w:webHidden/>
              </w:rPr>
              <w:instrText xml:space="preserve"> PAGEREF _Toc124109820 \h </w:instrText>
            </w:r>
            <w:r w:rsidR="00032EAB">
              <w:rPr>
                <w:noProof/>
                <w:webHidden/>
              </w:rPr>
            </w:r>
            <w:r w:rsidR="00032EAB">
              <w:rPr>
                <w:noProof/>
                <w:webHidden/>
              </w:rPr>
              <w:fldChar w:fldCharType="separate"/>
            </w:r>
            <w:r w:rsidR="00032EAB">
              <w:rPr>
                <w:noProof/>
                <w:webHidden/>
              </w:rPr>
              <w:t>12</w:t>
            </w:r>
            <w:r w:rsidR="00032EAB">
              <w:rPr>
                <w:noProof/>
                <w:webHidden/>
              </w:rPr>
              <w:fldChar w:fldCharType="end"/>
            </w:r>
          </w:hyperlink>
        </w:p>
        <w:p w14:paraId="0BF4796C" w14:textId="54963EEC" w:rsidR="00032EAB" w:rsidRDefault="00042039">
          <w:pPr>
            <w:pStyle w:val="TOC3"/>
            <w:tabs>
              <w:tab w:val="right" w:leader="dot" w:pos="9350"/>
            </w:tabs>
            <w:rPr>
              <w:rFonts w:eastAsiaTheme="minorEastAsia"/>
              <w:noProof/>
            </w:rPr>
          </w:pPr>
          <w:hyperlink w:anchor="_Toc124109821" w:history="1">
            <w:r w:rsidR="00032EAB" w:rsidRPr="007F6941">
              <w:rPr>
                <w:rStyle w:val="Hyperlink"/>
                <w:noProof/>
              </w:rPr>
              <w:t>Continuums of Care (CoC)</w:t>
            </w:r>
            <w:r w:rsidR="00032EAB">
              <w:rPr>
                <w:noProof/>
                <w:webHidden/>
              </w:rPr>
              <w:tab/>
            </w:r>
            <w:r w:rsidR="00032EAB">
              <w:rPr>
                <w:noProof/>
                <w:webHidden/>
              </w:rPr>
              <w:fldChar w:fldCharType="begin"/>
            </w:r>
            <w:r w:rsidR="00032EAB">
              <w:rPr>
                <w:noProof/>
                <w:webHidden/>
              </w:rPr>
              <w:instrText xml:space="preserve"> PAGEREF _Toc124109821 \h </w:instrText>
            </w:r>
            <w:r w:rsidR="00032EAB">
              <w:rPr>
                <w:noProof/>
                <w:webHidden/>
              </w:rPr>
            </w:r>
            <w:r w:rsidR="00032EAB">
              <w:rPr>
                <w:noProof/>
                <w:webHidden/>
              </w:rPr>
              <w:fldChar w:fldCharType="separate"/>
            </w:r>
            <w:r w:rsidR="00032EAB">
              <w:rPr>
                <w:noProof/>
                <w:webHidden/>
              </w:rPr>
              <w:t>13</w:t>
            </w:r>
            <w:r w:rsidR="00032EAB">
              <w:rPr>
                <w:noProof/>
                <w:webHidden/>
              </w:rPr>
              <w:fldChar w:fldCharType="end"/>
            </w:r>
          </w:hyperlink>
        </w:p>
        <w:p w14:paraId="3CE2E739" w14:textId="052DD04E" w:rsidR="00032EAB" w:rsidRDefault="00042039">
          <w:pPr>
            <w:pStyle w:val="TOC3"/>
            <w:tabs>
              <w:tab w:val="right" w:leader="dot" w:pos="9350"/>
            </w:tabs>
            <w:rPr>
              <w:rFonts w:eastAsiaTheme="minorEastAsia"/>
              <w:noProof/>
            </w:rPr>
          </w:pPr>
          <w:hyperlink w:anchor="_Toc124109822" w:history="1">
            <w:r w:rsidR="00032EAB" w:rsidRPr="007F6941">
              <w:rPr>
                <w:rStyle w:val="Hyperlink"/>
                <w:noProof/>
              </w:rPr>
              <w:t>HMIS Lead (NCCEH)</w:t>
            </w:r>
            <w:r w:rsidR="00032EAB">
              <w:rPr>
                <w:noProof/>
                <w:webHidden/>
              </w:rPr>
              <w:tab/>
            </w:r>
            <w:r w:rsidR="00032EAB">
              <w:rPr>
                <w:noProof/>
                <w:webHidden/>
              </w:rPr>
              <w:fldChar w:fldCharType="begin"/>
            </w:r>
            <w:r w:rsidR="00032EAB">
              <w:rPr>
                <w:noProof/>
                <w:webHidden/>
              </w:rPr>
              <w:instrText xml:space="preserve"> PAGEREF _Toc124109822 \h </w:instrText>
            </w:r>
            <w:r w:rsidR="00032EAB">
              <w:rPr>
                <w:noProof/>
                <w:webHidden/>
              </w:rPr>
            </w:r>
            <w:r w:rsidR="00032EAB">
              <w:rPr>
                <w:noProof/>
                <w:webHidden/>
              </w:rPr>
              <w:fldChar w:fldCharType="separate"/>
            </w:r>
            <w:r w:rsidR="00032EAB">
              <w:rPr>
                <w:noProof/>
                <w:webHidden/>
              </w:rPr>
              <w:t>13</w:t>
            </w:r>
            <w:r w:rsidR="00032EAB">
              <w:rPr>
                <w:noProof/>
                <w:webHidden/>
              </w:rPr>
              <w:fldChar w:fldCharType="end"/>
            </w:r>
          </w:hyperlink>
        </w:p>
        <w:p w14:paraId="67CD3804" w14:textId="7C085224" w:rsidR="00032EAB" w:rsidRDefault="00042039">
          <w:pPr>
            <w:pStyle w:val="TOC3"/>
            <w:tabs>
              <w:tab w:val="right" w:leader="dot" w:pos="9350"/>
            </w:tabs>
            <w:rPr>
              <w:rFonts w:eastAsiaTheme="minorEastAsia"/>
              <w:noProof/>
            </w:rPr>
          </w:pPr>
          <w:hyperlink w:anchor="_Toc124109823" w:history="1">
            <w:r w:rsidR="00032EAB" w:rsidRPr="007F6941">
              <w:rPr>
                <w:rStyle w:val="Hyperlink"/>
                <w:noProof/>
              </w:rPr>
              <w:t>HMIS@NCCEH Advisory Board</w:t>
            </w:r>
            <w:r w:rsidR="00032EAB">
              <w:rPr>
                <w:noProof/>
                <w:webHidden/>
              </w:rPr>
              <w:tab/>
            </w:r>
            <w:r w:rsidR="00032EAB">
              <w:rPr>
                <w:noProof/>
                <w:webHidden/>
              </w:rPr>
              <w:fldChar w:fldCharType="begin"/>
            </w:r>
            <w:r w:rsidR="00032EAB">
              <w:rPr>
                <w:noProof/>
                <w:webHidden/>
              </w:rPr>
              <w:instrText xml:space="preserve"> PAGEREF _Toc124109823 \h </w:instrText>
            </w:r>
            <w:r w:rsidR="00032EAB">
              <w:rPr>
                <w:noProof/>
                <w:webHidden/>
              </w:rPr>
            </w:r>
            <w:r w:rsidR="00032EAB">
              <w:rPr>
                <w:noProof/>
                <w:webHidden/>
              </w:rPr>
              <w:fldChar w:fldCharType="separate"/>
            </w:r>
            <w:r w:rsidR="00032EAB">
              <w:rPr>
                <w:noProof/>
                <w:webHidden/>
              </w:rPr>
              <w:t>13</w:t>
            </w:r>
            <w:r w:rsidR="00032EAB">
              <w:rPr>
                <w:noProof/>
                <w:webHidden/>
              </w:rPr>
              <w:fldChar w:fldCharType="end"/>
            </w:r>
          </w:hyperlink>
        </w:p>
        <w:p w14:paraId="46EAE824" w14:textId="5E71B1FD" w:rsidR="00032EAB" w:rsidRDefault="00042039">
          <w:pPr>
            <w:pStyle w:val="TOC2"/>
            <w:tabs>
              <w:tab w:val="right" w:leader="dot" w:pos="9350"/>
            </w:tabs>
            <w:rPr>
              <w:rFonts w:eastAsiaTheme="minorEastAsia"/>
              <w:noProof/>
            </w:rPr>
          </w:pPr>
          <w:hyperlink w:anchor="_Toc124109824" w:history="1">
            <w:r w:rsidR="00032EAB" w:rsidRPr="007F6941">
              <w:rPr>
                <w:rStyle w:val="Hyperlink"/>
                <w:noProof/>
              </w:rPr>
              <w:t>Encouragements and Enforcements</w:t>
            </w:r>
            <w:r w:rsidR="00032EAB">
              <w:rPr>
                <w:noProof/>
                <w:webHidden/>
              </w:rPr>
              <w:tab/>
            </w:r>
            <w:r w:rsidR="00032EAB">
              <w:rPr>
                <w:noProof/>
                <w:webHidden/>
              </w:rPr>
              <w:fldChar w:fldCharType="begin"/>
            </w:r>
            <w:r w:rsidR="00032EAB">
              <w:rPr>
                <w:noProof/>
                <w:webHidden/>
              </w:rPr>
              <w:instrText xml:space="preserve"> PAGEREF _Toc124109824 \h </w:instrText>
            </w:r>
            <w:r w:rsidR="00032EAB">
              <w:rPr>
                <w:noProof/>
                <w:webHidden/>
              </w:rPr>
            </w:r>
            <w:r w:rsidR="00032EAB">
              <w:rPr>
                <w:noProof/>
                <w:webHidden/>
              </w:rPr>
              <w:fldChar w:fldCharType="separate"/>
            </w:r>
            <w:r w:rsidR="00032EAB">
              <w:rPr>
                <w:noProof/>
                <w:webHidden/>
              </w:rPr>
              <w:t>13</w:t>
            </w:r>
            <w:r w:rsidR="00032EAB">
              <w:rPr>
                <w:noProof/>
                <w:webHidden/>
              </w:rPr>
              <w:fldChar w:fldCharType="end"/>
            </w:r>
          </w:hyperlink>
        </w:p>
        <w:p w14:paraId="3CD87C21" w14:textId="3E0F1B30" w:rsidR="00032EAB" w:rsidRDefault="00042039">
          <w:pPr>
            <w:pStyle w:val="TOC2"/>
            <w:tabs>
              <w:tab w:val="right" w:leader="dot" w:pos="9350"/>
            </w:tabs>
            <w:rPr>
              <w:rFonts w:eastAsiaTheme="minorEastAsia"/>
              <w:noProof/>
            </w:rPr>
          </w:pPr>
          <w:hyperlink w:anchor="_Toc124109825" w:history="1">
            <w:r w:rsidR="00032EAB" w:rsidRPr="007F6941">
              <w:rPr>
                <w:rStyle w:val="Hyperlink"/>
                <w:noProof/>
              </w:rPr>
              <w:t>Compliance and Monitoring Frequency</w:t>
            </w:r>
            <w:r w:rsidR="00032EAB">
              <w:rPr>
                <w:noProof/>
                <w:webHidden/>
              </w:rPr>
              <w:tab/>
            </w:r>
            <w:r w:rsidR="00032EAB">
              <w:rPr>
                <w:noProof/>
                <w:webHidden/>
              </w:rPr>
              <w:fldChar w:fldCharType="begin"/>
            </w:r>
            <w:r w:rsidR="00032EAB">
              <w:rPr>
                <w:noProof/>
                <w:webHidden/>
              </w:rPr>
              <w:instrText xml:space="preserve"> PAGEREF _Toc124109825 \h </w:instrText>
            </w:r>
            <w:r w:rsidR="00032EAB">
              <w:rPr>
                <w:noProof/>
                <w:webHidden/>
              </w:rPr>
            </w:r>
            <w:r w:rsidR="00032EAB">
              <w:rPr>
                <w:noProof/>
                <w:webHidden/>
              </w:rPr>
              <w:fldChar w:fldCharType="separate"/>
            </w:r>
            <w:r w:rsidR="00032EAB">
              <w:rPr>
                <w:noProof/>
                <w:webHidden/>
              </w:rPr>
              <w:t>14</w:t>
            </w:r>
            <w:r w:rsidR="00032EAB">
              <w:rPr>
                <w:noProof/>
                <w:webHidden/>
              </w:rPr>
              <w:fldChar w:fldCharType="end"/>
            </w:r>
          </w:hyperlink>
        </w:p>
        <w:p w14:paraId="581EC9AA" w14:textId="4F1F8261" w:rsidR="00032EAB" w:rsidRDefault="00042039">
          <w:pPr>
            <w:pStyle w:val="TOC3"/>
            <w:tabs>
              <w:tab w:val="right" w:leader="dot" w:pos="9350"/>
            </w:tabs>
            <w:rPr>
              <w:rFonts w:eastAsiaTheme="minorEastAsia"/>
              <w:noProof/>
            </w:rPr>
          </w:pPr>
          <w:hyperlink w:anchor="_Toc124109826" w:history="1">
            <w:r w:rsidR="00032EAB" w:rsidRPr="007F6941">
              <w:rPr>
                <w:rStyle w:val="Hyperlink"/>
                <w:noProof/>
              </w:rPr>
              <w:t>Sample Improvement Plans</w:t>
            </w:r>
            <w:r w:rsidR="00032EAB">
              <w:rPr>
                <w:noProof/>
                <w:webHidden/>
              </w:rPr>
              <w:tab/>
            </w:r>
            <w:r w:rsidR="00032EAB">
              <w:rPr>
                <w:noProof/>
                <w:webHidden/>
              </w:rPr>
              <w:fldChar w:fldCharType="begin"/>
            </w:r>
            <w:r w:rsidR="00032EAB">
              <w:rPr>
                <w:noProof/>
                <w:webHidden/>
              </w:rPr>
              <w:instrText xml:space="preserve"> PAGEREF _Toc124109826 \h </w:instrText>
            </w:r>
            <w:r w:rsidR="00032EAB">
              <w:rPr>
                <w:noProof/>
                <w:webHidden/>
              </w:rPr>
            </w:r>
            <w:r w:rsidR="00032EAB">
              <w:rPr>
                <w:noProof/>
                <w:webHidden/>
              </w:rPr>
              <w:fldChar w:fldCharType="separate"/>
            </w:r>
            <w:r w:rsidR="00032EAB">
              <w:rPr>
                <w:noProof/>
                <w:webHidden/>
              </w:rPr>
              <w:t>14</w:t>
            </w:r>
            <w:r w:rsidR="00032EAB">
              <w:rPr>
                <w:noProof/>
                <w:webHidden/>
              </w:rPr>
              <w:fldChar w:fldCharType="end"/>
            </w:r>
          </w:hyperlink>
        </w:p>
        <w:p w14:paraId="51B4DDF0" w14:textId="302B6A22" w:rsidR="00D14271" w:rsidRDefault="00D14271" w:rsidP="00D14271">
          <w:r>
            <w:rPr>
              <w:b/>
              <w:bCs/>
              <w:noProof/>
            </w:rPr>
            <w:fldChar w:fldCharType="end"/>
          </w:r>
        </w:p>
      </w:sdtContent>
    </w:sdt>
    <w:p w14:paraId="17842F83" w14:textId="6A9ADA48" w:rsidR="0069273D" w:rsidRDefault="62DEBD55" w:rsidP="32BAEC86">
      <w:pPr>
        <w:pStyle w:val="Heading1"/>
        <w:rPr>
          <w:b/>
          <w:bCs/>
        </w:rPr>
      </w:pPr>
      <w:bookmarkStart w:id="0" w:name="_Toc124109810"/>
      <w:r>
        <w:t>Introduction</w:t>
      </w:r>
      <w:bookmarkEnd w:id="0"/>
    </w:p>
    <w:p w14:paraId="5304EC86" w14:textId="6F6E6105" w:rsidR="00E25AAC" w:rsidRPr="00E25AAC" w:rsidRDefault="00E25AAC">
      <w:r>
        <w:t xml:space="preserve">This document describes the Homeless Management Information System (HMIS) data quality standards and the data quality monitoring plan for </w:t>
      </w:r>
      <w:r w:rsidR="00BC50D5">
        <w:t xml:space="preserve">the CoCs for which the North Carolina Coalition to End Homelessness is the HMIS Lead. This document is developed for HMIS </w:t>
      </w:r>
      <w:r w:rsidR="007C690D">
        <w:t>Participating Organizations</w:t>
      </w:r>
      <w:r w:rsidR="006569FE">
        <w:t>. These HMIS</w:t>
      </w:r>
      <w:r w:rsidR="009A3CC0">
        <w:t>@NCCEH</w:t>
      </w:r>
      <w:r w:rsidR="006569FE">
        <w:t xml:space="preserve"> Data Quality Standards and the related data quality monitoring plan will be updated annually, considering the latest HMIS data standards set by the U.S. Department of Housing and Urban Development (HUD). </w:t>
      </w:r>
      <w:r w:rsidR="00D52835">
        <w:t xml:space="preserve">HMIS@NCCEH communities are committed to </w:t>
      </w:r>
      <w:r w:rsidR="00920D77">
        <w:t xml:space="preserve">making </w:t>
      </w:r>
      <w:r w:rsidR="002E4158" w:rsidRPr="002E4158">
        <w:t>data-driven policies for permanently housing clients and ending homelessness</w:t>
      </w:r>
      <w:r w:rsidR="00920D77">
        <w:t xml:space="preserve">. </w:t>
      </w:r>
      <w:r w:rsidR="00842FBF">
        <w:t xml:space="preserve">High quality data is needed for system improvement </w:t>
      </w:r>
      <w:r w:rsidR="00E173F8">
        <w:t>and evaluation, funding and resources, and as a HUD requirement.</w:t>
      </w:r>
    </w:p>
    <w:p w14:paraId="1B7BD73D" w14:textId="7C4EC441" w:rsidR="0069273D" w:rsidRDefault="0069273D" w:rsidP="0069273D">
      <w:pPr>
        <w:ind w:left="720"/>
        <w:rPr>
          <w:b/>
          <w:bCs/>
        </w:rPr>
      </w:pPr>
      <w:commentRangeStart w:id="1"/>
      <w:r w:rsidRPr="19A5C20E">
        <w:rPr>
          <w:b/>
          <w:bCs/>
        </w:rPr>
        <w:t>Development Process</w:t>
      </w:r>
      <w:commentRangeEnd w:id="1"/>
      <w:r>
        <w:rPr>
          <w:rStyle w:val="CommentReference"/>
        </w:rPr>
        <w:commentReference w:id="1"/>
      </w:r>
    </w:p>
    <w:p w14:paraId="2F1A51A8" w14:textId="7B9DF673" w:rsidR="00E60932" w:rsidRPr="00E60932" w:rsidRDefault="00BA31E8" w:rsidP="0069273D">
      <w:pPr>
        <w:ind w:left="720"/>
      </w:pPr>
      <w:r>
        <w:t>A draft of the HMIS@NCCEH Data Quality Plan was developed by NCCEH Data Center with the support of ICA System Administrators</w:t>
      </w:r>
      <w:r w:rsidR="00A1117B">
        <w:t xml:space="preserve">. </w:t>
      </w:r>
    </w:p>
    <w:p w14:paraId="74CBE29A" w14:textId="16379F0E" w:rsidR="0069273D" w:rsidRPr="00B725B7" w:rsidRDefault="0069273D" w:rsidP="0069273D">
      <w:pPr>
        <w:ind w:left="720"/>
        <w:rPr>
          <w:b/>
          <w:bCs/>
        </w:rPr>
      </w:pPr>
      <w:r w:rsidRPr="00B725B7">
        <w:rPr>
          <w:b/>
          <w:bCs/>
        </w:rPr>
        <w:t xml:space="preserve">Applicability of HMIS Data Standards </w:t>
      </w:r>
    </w:p>
    <w:p w14:paraId="05FF154D" w14:textId="69EBF6CB" w:rsidR="00C831C6" w:rsidRPr="00B725B7" w:rsidRDefault="00B725B7" w:rsidP="0069273D">
      <w:pPr>
        <w:ind w:left="720"/>
      </w:pPr>
      <w:r>
        <w:lastRenderedPageBreak/>
        <w:t xml:space="preserve">This HMIS Data Quality Standards document applies to all HMIS participating agencies located within the </w:t>
      </w:r>
      <w:r w:rsidR="00C81A32">
        <w:t>Continuums of Care (</w:t>
      </w:r>
      <w:r>
        <w:t>CoCs</w:t>
      </w:r>
      <w:r w:rsidR="00C81A32">
        <w:t>)</w:t>
      </w:r>
      <w:r>
        <w:t xml:space="preserve"> </w:t>
      </w:r>
      <w:r w:rsidR="00501912">
        <w:t xml:space="preserve">under the jurisdiction of NCCEH as their HMIS Lead Agency. No HMIS participating provider is exempt from the standards or process laid out in this document. </w:t>
      </w:r>
    </w:p>
    <w:p w14:paraId="6EDD9E52" w14:textId="3987A678" w:rsidR="0069273D" w:rsidRDefault="0069273D" w:rsidP="00CA5F32">
      <w:pPr>
        <w:tabs>
          <w:tab w:val="left" w:pos="3510"/>
        </w:tabs>
        <w:ind w:left="720"/>
        <w:rPr>
          <w:b/>
          <w:bCs/>
        </w:rPr>
      </w:pPr>
      <w:r w:rsidRPr="34F88812">
        <w:rPr>
          <w:b/>
          <w:bCs/>
        </w:rPr>
        <w:t>What is an HMIS?</w:t>
      </w:r>
      <w:r>
        <w:tab/>
      </w:r>
    </w:p>
    <w:p w14:paraId="335A525E" w14:textId="3CE07F74" w:rsidR="00CA5F32" w:rsidRDefault="00CA5F32" w:rsidP="00B72E87">
      <w:pPr>
        <w:tabs>
          <w:tab w:val="left" w:pos="3510"/>
        </w:tabs>
        <w:ind w:left="720"/>
      </w:pPr>
      <w:r>
        <w:t>An HMIS is a loca</w:t>
      </w:r>
      <w:r w:rsidR="00BC25C8">
        <w:t xml:space="preserve">lly administered, electronic data collection system that stores longitudinal person-level information about the individuals who access homeless and other human services </w:t>
      </w:r>
      <w:r w:rsidR="00436409">
        <w:t>in a community.</w:t>
      </w:r>
      <w:r w:rsidR="00A62566">
        <w:t xml:space="preserve"> </w:t>
      </w:r>
      <w:r w:rsidR="008A687B">
        <w:t>A</w:t>
      </w:r>
      <w:r w:rsidR="008A687B" w:rsidRPr="008A687B">
        <w:t>s its comprehensive data response to the congressional mandate to report annually on national homelessness</w:t>
      </w:r>
      <w:r w:rsidR="008A687B">
        <w:t xml:space="preserve">, </w:t>
      </w:r>
      <w:r w:rsidR="00A62566">
        <w:t>HUD requires</w:t>
      </w:r>
      <w:r w:rsidR="00436409">
        <w:t xml:space="preserve"> </w:t>
      </w:r>
      <w:r w:rsidR="00A62566">
        <w:t>e</w:t>
      </w:r>
      <w:r w:rsidR="00436409">
        <w:t>ach CoC to implement an HMIS to capture standardized data about all persons accessing the homeless and at-risk of homelessness assistance system.</w:t>
      </w:r>
      <w:r w:rsidR="00687927">
        <w:t xml:space="preserve"> </w:t>
      </w:r>
      <w:r w:rsidR="00B72E87">
        <w:t xml:space="preserve">The foundational </w:t>
      </w:r>
      <w:hyperlink r:id="rId12" w:history="1">
        <w:r w:rsidR="00B72E87" w:rsidRPr="00B72E87">
          <w:rPr>
            <w:rStyle w:val="Hyperlink"/>
          </w:rPr>
          <w:t>2004</w:t>
        </w:r>
      </w:hyperlink>
      <w:hyperlink r:id="rId13" w:history="1">
        <w:r w:rsidR="00B72E87" w:rsidRPr="00B72E87">
          <w:rPr>
            <w:rStyle w:val="Hyperlink"/>
          </w:rPr>
          <w:t xml:space="preserve"> </w:t>
        </w:r>
      </w:hyperlink>
      <w:hyperlink r:id="rId14" w:history="1">
        <w:r w:rsidR="00B72E87" w:rsidRPr="00B72E87">
          <w:rPr>
            <w:rStyle w:val="Hyperlink"/>
          </w:rPr>
          <w:t>Data</w:t>
        </w:r>
      </w:hyperlink>
      <w:hyperlink r:id="rId15" w:history="1">
        <w:r w:rsidR="00B72E87" w:rsidRPr="00B72E87">
          <w:rPr>
            <w:rStyle w:val="Hyperlink"/>
          </w:rPr>
          <w:t xml:space="preserve"> </w:t>
        </w:r>
      </w:hyperlink>
      <w:hyperlink r:id="rId16" w:history="1">
        <w:r w:rsidR="00B72E87" w:rsidRPr="00B72E87">
          <w:rPr>
            <w:rStyle w:val="Hyperlink"/>
          </w:rPr>
          <w:t>and</w:t>
        </w:r>
      </w:hyperlink>
      <w:hyperlink r:id="rId17" w:history="1">
        <w:r w:rsidR="00B72E87" w:rsidRPr="00B72E87">
          <w:rPr>
            <w:rStyle w:val="Hyperlink"/>
          </w:rPr>
          <w:t xml:space="preserve"> </w:t>
        </w:r>
      </w:hyperlink>
      <w:hyperlink r:id="rId18" w:history="1">
        <w:r w:rsidR="00B72E87" w:rsidRPr="00B72E87">
          <w:rPr>
            <w:rStyle w:val="Hyperlink"/>
          </w:rPr>
          <w:t>Technical</w:t>
        </w:r>
      </w:hyperlink>
      <w:hyperlink r:id="rId19" w:history="1">
        <w:r w:rsidR="00B72E87" w:rsidRPr="00B72E87">
          <w:rPr>
            <w:rStyle w:val="Hyperlink"/>
          </w:rPr>
          <w:t xml:space="preserve"> S</w:t>
        </w:r>
      </w:hyperlink>
      <w:hyperlink r:id="rId20" w:history="1">
        <w:r w:rsidR="00B72E87" w:rsidRPr="00B72E87">
          <w:rPr>
            <w:rStyle w:val="Hyperlink"/>
          </w:rPr>
          <w:t xml:space="preserve">tandards </w:t>
        </w:r>
      </w:hyperlink>
      <w:r w:rsidR="00B72E87" w:rsidRPr="00B72E87">
        <w:t>that established HMIS require that “PPI (protected personal information) collected … should be accurate, complete, and timely.”</w:t>
      </w:r>
    </w:p>
    <w:p w14:paraId="1B14BAF8" w14:textId="77777777" w:rsidR="00381990" w:rsidRDefault="00381990" w:rsidP="00381990">
      <w:pPr>
        <w:ind w:left="720"/>
        <w:rPr>
          <w:b/>
          <w:bCs/>
        </w:rPr>
      </w:pPr>
      <w:r w:rsidRPr="00B725B7">
        <w:rPr>
          <w:b/>
          <w:bCs/>
        </w:rPr>
        <w:t>HMIS Software</w:t>
      </w:r>
    </w:p>
    <w:p w14:paraId="052C99CB" w14:textId="36CC2934" w:rsidR="00381990" w:rsidRDefault="00381990" w:rsidP="00381990">
      <w:pPr>
        <w:ind w:left="720"/>
      </w:pPr>
      <w:r>
        <w:t xml:space="preserve">The </w:t>
      </w:r>
      <w:proofErr w:type="spellStart"/>
      <w:r>
        <w:t>WellSky</w:t>
      </w:r>
      <w:proofErr w:type="spellEnd"/>
      <w:r>
        <w:t xml:space="preserve"> software product, Community Services (formerly </w:t>
      </w:r>
      <w:proofErr w:type="spellStart"/>
      <w:r>
        <w:t>ServicePoint</w:t>
      </w:r>
      <w:proofErr w:type="spellEnd"/>
      <w:r>
        <w:t>), has been adopted by</w:t>
      </w:r>
      <w:r w:rsidR="00595716">
        <w:t xml:space="preserve"> the HMIS@NCCEH Advisory Board with CoC representation</w:t>
      </w:r>
      <w:r w:rsidR="00260553">
        <w:t xml:space="preserve"> as the official software</w:t>
      </w:r>
      <w:r>
        <w:t>.</w:t>
      </w:r>
      <w:r w:rsidR="00260553">
        <w:t xml:space="preserve"> </w:t>
      </w:r>
      <w:r>
        <w:t xml:space="preserve">For the purposes of this document, HMIS refers to </w:t>
      </w:r>
      <w:proofErr w:type="spellStart"/>
      <w:r w:rsidR="004A2237">
        <w:t>WellSky</w:t>
      </w:r>
      <w:proofErr w:type="spellEnd"/>
      <w:r w:rsidR="004A2237">
        <w:t xml:space="preserve"> </w:t>
      </w:r>
      <w:r>
        <w:t xml:space="preserve">Community Services and all modules, assessments, and reporting capacities, standard or customized, contained therein. </w:t>
      </w:r>
      <w:r w:rsidR="004A2237">
        <w:t>Only one HMIS software can operate per CoC. Victim Service Providers using comparable HMIS software determine their own software choice.</w:t>
      </w:r>
    </w:p>
    <w:p w14:paraId="4A42AD7D" w14:textId="77777777" w:rsidR="00FA7416" w:rsidRDefault="00FA7416" w:rsidP="00FA7416">
      <w:pPr>
        <w:ind w:left="720"/>
        <w:rPr>
          <w:b/>
          <w:bCs/>
        </w:rPr>
      </w:pPr>
      <w:r w:rsidRPr="69EFA172">
        <w:rPr>
          <w:b/>
          <w:bCs/>
        </w:rPr>
        <w:t xml:space="preserve">HMIS Data and Technical Standards </w:t>
      </w:r>
    </w:p>
    <w:p w14:paraId="7B066089" w14:textId="77777777" w:rsidR="00FA7416" w:rsidRDefault="00FA7416" w:rsidP="00FA7416">
      <w:pPr>
        <w:ind w:left="720"/>
      </w:pPr>
      <w:r w:rsidRPr="002F7470">
        <w:t>The Homeless Management Information System (HMIS) Data Standards have been jointly established by the U.S. Department of Housing and Urban Development (HUD), the U.S. Department of Health and Human Services (HHS), and the U.S. Department of Veterans Affairs (VA) to allow for standardized data collection on individuals and families experiencing homelessness and receiving assistance from programs funded by these federal partners.</w:t>
      </w:r>
      <w:r>
        <w:t xml:space="preserve"> HUD updates the HUD Data Standards Manual and the HMIS Data Dictionary approximately every two years and publishes them to </w:t>
      </w:r>
      <w:hyperlink r:id="rId21" w:history="1">
        <w:r w:rsidRPr="00D63F6F">
          <w:rPr>
            <w:rStyle w:val="Hyperlink"/>
          </w:rPr>
          <w:t>the HMIS Data Standards website</w:t>
        </w:r>
      </w:hyperlink>
      <w:r>
        <w:t xml:space="preserve">. the current HMIS Data Standards at the time of this document’s creation. The FY 2022 HUD Data Standards Manual went into effect October 1, </w:t>
      </w:r>
      <w:proofErr w:type="gramStart"/>
      <w:r>
        <w:t>2021</w:t>
      </w:r>
      <w:proofErr w:type="gramEnd"/>
      <w:r>
        <w:t xml:space="preserve"> and remains in effect unless and until updated. </w:t>
      </w:r>
    </w:p>
    <w:p w14:paraId="3EB25697" w14:textId="77777777" w:rsidR="00FA7416" w:rsidRDefault="00FA7416" w:rsidP="00FA7416">
      <w:pPr>
        <w:ind w:left="720"/>
      </w:pPr>
      <w:r w:rsidRPr="007460DC">
        <w:t>All projects and programs entering data into HMIS, regardless of funding source, are required to provide data consistent with these standards.</w:t>
      </w:r>
    </w:p>
    <w:p w14:paraId="122D52AA" w14:textId="3AFEEF97" w:rsidR="0069273D" w:rsidRDefault="4F9355C4" w:rsidP="0069273D">
      <w:pPr>
        <w:ind w:left="720"/>
        <w:rPr>
          <w:b/>
          <w:bCs/>
        </w:rPr>
      </w:pPr>
      <w:r w:rsidRPr="32BAEC86">
        <w:rPr>
          <w:b/>
          <w:bCs/>
        </w:rPr>
        <w:t>What is Data Quality?</w:t>
      </w:r>
    </w:p>
    <w:p w14:paraId="6DABB47F" w14:textId="05B4C93F" w:rsidR="00E42723" w:rsidRDefault="00BB6AB8" w:rsidP="0069273D">
      <w:pPr>
        <w:ind w:left="720"/>
      </w:pPr>
      <w:r>
        <w:t xml:space="preserve">Data quality refers to the reliability and validity of client-level data collected in HMIS. It is measured by the extent to which the client data in the system reflects actual information in the real world. </w:t>
      </w:r>
      <w:r w:rsidR="003A1E0C">
        <w:t xml:space="preserve">The quality of data is determined by assessing the data for timeliness, completeness, </w:t>
      </w:r>
      <w:r w:rsidR="0036183F">
        <w:t>accuracy, and consistency</w:t>
      </w:r>
      <w:r w:rsidR="003A1E0C">
        <w:t xml:space="preserve">. </w:t>
      </w:r>
    </w:p>
    <w:tbl>
      <w:tblPr>
        <w:tblStyle w:val="TableGrid"/>
        <w:tblW w:w="10350" w:type="dxa"/>
        <w:tblInd w:w="-455" w:type="dxa"/>
        <w:tblLook w:val="04A0" w:firstRow="1" w:lastRow="0" w:firstColumn="1" w:lastColumn="0" w:noHBand="0" w:noVBand="1"/>
      </w:tblPr>
      <w:tblGrid>
        <w:gridCol w:w="3371"/>
        <w:gridCol w:w="2126"/>
        <w:gridCol w:w="2140"/>
        <w:gridCol w:w="2713"/>
      </w:tblGrid>
      <w:tr w:rsidR="00BC0D2E" w14:paraId="47FADB54" w14:textId="77777777" w:rsidTr="1252D161">
        <w:tc>
          <w:tcPr>
            <w:tcW w:w="3371" w:type="dxa"/>
            <w:shd w:val="clear" w:color="auto" w:fill="B4C6E7" w:themeFill="accent1" w:themeFillTint="66"/>
          </w:tcPr>
          <w:p w14:paraId="37825034" w14:textId="77777777" w:rsidR="00362D9E" w:rsidRPr="00AF6D98" w:rsidRDefault="00362D9E">
            <w:pPr>
              <w:jc w:val="center"/>
              <w:rPr>
                <w:b/>
                <w:bCs/>
                <w:sz w:val="24"/>
                <w:szCs w:val="24"/>
              </w:rPr>
            </w:pPr>
            <w:r w:rsidRPr="00AF6D98">
              <w:rPr>
                <w:b/>
                <w:bCs/>
                <w:sz w:val="24"/>
                <w:szCs w:val="24"/>
              </w:rPr>
              <w:t>Completeness</w:t>
            </w:r>
          </w:p>
        </w:tc>
        <w:tc>
          <w:tcPr>
            <w:tcW w:w="2126" w:type="dxa"/>
            <w:shd w:val="clear" w:color="auto" w:fill="B4C6E7" w:themeFill="accent1" w:themeFillTint="66"/>
          </w:tcPr>
          <w:p w14:paraId="1D4BB4BB" w14:textId="77777777" w:rsidR="00362D9E" w:rsidRPr="00AF6D98" w:rsidRDefault="00362D9E">
            <w:pPr>
              <w:jc w:val="center"/>
              <w:rPr>
                <w:b/>
                <w:bCs/>
                <w:sz w:val="24"/>
                <w:szCs w:val="24"/>
              </w:rPr>
            </w:pPr>
            <w:r w:rsidRPr="00AF6D98">
              <w:rPr>
                <w:b/>
                <w:bCs/>
                <w:sz w:val="24"/>
                <w:szCs w:val="24"/>
              </w:rPr>
              <w:t>Timeliness</w:t>
            </w:r>
          </w:p>
        </w:tc>
        <w:tc>
          <w:tcPr>
            <w:tcW w:w="2140" w:type="dxa"/>
            <w:shd w:val="clear" w:color="auto" w:fill="B4C6E7" w:themeFill="accent1" w:themeFillTint="66"/>
          </w:tcPr>
          <w:p w14:paraId="7C613B9A" w14:textId="77777777" w:rsidR="00362D9E" w:rsidRPr="00AF6D98" w:rsidRDefault="00362D9E">
            <w:pPr>
              <w:jc w:val="center"/>
              <w:rPr>
                <w:b/>
                <w:bCs/>
                <w:sz w:val="24"/>
                <w:szCs w:val="24"/>
              </w:rPr>
            </w:pPr>
            <w:r w:rsidRPr="00AF6D98">
              <w:rPr>
                <w:b/>
                <w:bCs/>
                <w:sz w:val="24"/>
                <w:szCs w:val="24"/>
              </w:rPr>
              <w:t>Accuracy</w:t>
            </w:r>
          </w:p>
        </w:tc>
        <w:tc>
          <w:tcPr>
            <w:tcW w:w="2713" w:type="dxa"/>
            <w:shd w:val="clear" w:color="auto" w:fill="B4C6E7" w:themeFill="accent1" w:themeFillTint="66"/>
          </w:tcPr>
          <w:p w14:paraId="393882B3" w14:textId="77777777" w:rsidR="00362D9E" w:rsidRPr="00AF6D98" w:rsidRDefault="00362D9E">
            <w:pPr>
              <w:jc w:val="center"/>
              <w:rPr>
                <w:b/>
                <w:bCs/>
                <w:sz w:val="24"/>
                <w:szCs w:val="24"/>
              </w:rPr>
            </w:pPr>
            <w:r w:rsidRPr="00AF6D98">
              <w:rPr>
                <w:b/>
                <w:bCs/>
                <w:sz w:val="24"/>
                <w:szCs w:val="24"/>
              </w:rPr>
              <w:t>Consistency</w:t>
            </w:r>
          </w:p>
        </w:tc>
      </w:tr>
      <w:tr w:rsidR="00362D9E" w14:paraId="346F06D9" w14:textId="77777777" w:rsidTr="1252D161">
        <w:tc>
          <w:tcPr>
            <w:tcW w:w="3371" w:type="dxa"/>
          </w:tcPr>
          <w:p w14:paraId="7DBCF83C" w14:textId="77777777" w:rsidR="00362D9E" w:rsidRDefault="00362D9E">
            <w:r>
              <w:lastRenderedPageBreak/>
              <w:t>The degree to which all required data is known and documented. Completeness can be measured across the following areas:</w:t>
            </w:r>
          </w:p>
          <w:p w14:paraId="558C0404" w14:textId="77777777" w:rsidR="00362D9E" w:rsidRDefault="00362D9E"/>
          <w:p w14:paraId="7782EEC8" w14:textId="0399210D" w:rsidR="00362D9E" w:rsidRDefault="00362D9E">
            <w:r>
              <w:t>Client Record- the completeness of a person’s HMIS record for a given project enrollment, as measured by completed response categories for required Data Elements</w:t>
            </w:r>
          </w:p>
          <w:p w14:paraId="750F6CFC" w14:textId="77777777" w:rsidR="00362D9E" w:rsidRDefault="00362D9E"/>
          <w:p w14:paraId="6BD4E2F9" w14:textId="57E97215" w:rsidR="00362D9E" w:rsidRDefault="00362D9E">
            <w:r>
              <w:t xml:space="preserve">Bed </w:t>
            </w:r>
            <w:r w:rsidR="0858078A">
              <w:t>Coverage</w:t>
            </w:r>
            <w:r>
              <w:t xml:space="preserve">- the completeness of HMIS participation by bed units, with the total number of </w:t>
            </w:r>
            <w:r w:rsidR="001E2F69">
              <w:t xml:space="preserve">enrollments </w:t>
            </w:r>
            <w:r>
              <w:t>divided by the total number of homeless beds within the CoC’s geographic coverage area</w:t>
            </w:r>
          </w:p>
        </w:tc>
        <w:tc>
          <w:tcPr>
            <w:tcW w:w="2126" w:type="dxa"/>
          </w:tcPr>
          <w:p w14:paraId="61146C28" w14:textId="77777777" w:rsidR="00362D9E" w:rsidRDefault="00362D9E">
            <w:r>
              <w:t xml:space="preserve">The length of time that elapses between the participant data collection and HMIS data entry stages. The sooner data is entered into HMIS, the sooner it is available for reporting and data analysis purposes. </w:t>
            </w:r>
          </w:p>
        </w:tc>
        <w:tc>
          <w:tcPr>
            <w:tcW w:w="2140" w:type="dxa"/>
          </w:tcPr>
          <w:p w14:paraId="6786248D" w14:textId="77777777" w:rsidR="00362D9E" w:rsidRDefault="00362D9E">
            <w:r>
              <w:t xml:space="preserve">The degree to which data reflects the best representation of the client’s real-world situation and the programs that provide housing and services. Accurate data is highly dependent on comprehensive training and a thorough understanding of HUD and federal partner HMIS data standards, as well as data collection protocols. </w:t>
            </w:r>
          </w:p>
        </w:tc>
        <w:tc>
          <w:tcPr>
            <w:tcW w:w="2713" w:type="dxa"/>
          </w:tcPr>
          <w:p w14:paraId="20353640" w14:textId="77777777" w:rsidR="00362D9E" w:rsidRDefault="00362D9E">
            <w:r>
              <w:t xml:space="preserve">The degree to which all data is collected, entered, stored, and reflective of the use of HMIS as a standard operating procedure. Consistency is representative of how well completeness, accuracy, and timeliness standards have been operationalized across the data collection and entry stages. Consistency relies on strong training for data collection and entry, as well as for project setup and report structures. </w:t>
            </w:r>
          </w:p>
        </w:tc>
      </w:tr>
    </w:tbl>
    <w:p w14:paraId="4B3125C2" w14:textId="77777777" w:rsidR="00362D9E" w:rsidRDefault="00362D9E" w:rsidP="0069273D">
      <w:pPr>
        <w:ind w:left="720"/>
      </w:pPr>
    </w:p>
    <w:p w14:paraId="2F9634C7" w14:textId="72CCB9DC" w:rsidR="00B4455F" w:rsidRDefault="4F9355C4" w:rsidP="32BAEC86">
      <w:pPr>
        <w:ind w:left="720"/>
        <w:rPr>
          <w:b/>
          <w:bCs/>
        </w:rPr>
      </w:pPr>
      <w:r w:rsidRPr="32BAEC86">
        <w:rPr>
          <w:b/>
          <w:bCs/>
        </w:rPr>
        <w:t>Why does Data Quality matter?</w:t>
      </w:r>
      <w:r w:rsidR="32BAEC86">
        <w:t xml:space="preserve"> </w:t>
      </w:r>
    </w:p>
    <w:p w14:paraId="4AC1D5BE" w14:textId="6FAD661E" w:rsidR="00B4455F" w:rsidRDefault="54AC5F41" w:rsidP="0069273D">
      <w:pPr>
        <w:ind w:left="720"/>
      </w:pPr>
      <w:r>
        <w:t xml:space="preserve">High-quality HMIS data is integral to all </w:t>
      </w:r>
      <w:r w:rsidR="61BFB6A9">
        <w:t>work towards ending homelessness because it:</w:t>
      </w:r>
    </w:p>
    <w:p w14:paraId="69322B65" w14:textId="55F6BF22" w:rsidR="003E2658" w:rsidRDefault="00573833" w:rsidP="003E2658">
      <w:pPr>
        <w:pStyle w:val="ListParagraph"/>
        <w:numPr>
          <w:ilvl w:val="0"/>
          <w:numId w:val="2"/>
        </w:numPr>
      </w:pPr>
      <w:r>
        <w:t xml:space="preserve">Provides a </w:t>
      </w:r>
      <w:r w:rsidR="00880B2B">
        <w:t>clearer</w:t>
      </w:r>
      <w:r>
        <w:t xml:space="preserve"> understanding of homeless</w:t>
      </w:r>
      <w:r w:rsidR="00880B2B">
        <w:t xml:space="preserve">ness </w:t>
      </w:r>
      <w:r w:rsidR="00635002">
        <w:t>within the community</w:t>
      </w:r>
      <w:r w:rsidR="00176A18">
        <w:t xml:space="preserve"> which allows for data-informed decisions at both the project and system-levels</w:t>
      </w:r>
    </w:p>
    <w:p w14:paraId="18E6DDFF" w14:textId="77777777" w:rsidR="000603E3" w:rsidRDefault="00176A18" w:rsidP="003E2658">
      <w:pPr>
        <w:pStyle w:val="ListParagraph"/>
        <w:numPr>
          <w:ilvl w:val="0"/>
          <w:numId w:val="2"/>
        </w:numPr>
      </w:pPr>
      <w:r>
        <w:t>Provides direct care staff with immediate access to important client infor</w:t>
      </w:r>
      <w:r w:rsidR="00B07589">
        <w:t xml:space="preserve">mation that can streamline </w:t>
      </w:r>
      <w:r w:rsidR="00076732">
        <w:t>and better coordinate</w:t>
      </w:r>
      <w:r w:rsidR="000603E3">
        <w:t xml:space="preserve"> service delivery </w:t>
      </w:r>
    </w:p>
    <w:p w14:paraId="220EC55F" w14:textId="36790290" w:rsidR="000603E3" w:rsidRDefault="004A71A8" w:rsidP="003E2658">
      <w:pPr>
        <w:pStyle w:val="ListParagraph"/>
        <w:numPr>
          <w:ilvl w:val="0"/>
          <w:numId w:val="2"/>
        </w:numPr>
      </w:pPr>
      <w:r>
        <w:t xml:space="preserve">Ensures </w:t>
      </w:r>
      <w:r w:rsidR="00295000">
        <w:t>the community is prioritizing the most vulnerable individuals</w:t>
      </w:r>
      <w:r w:rsidR="00DF232B">
        <w:t xml:space="preserve"> and ensures accurate and successful referrals to housing programs</w:t>
      </w:r>
    </w:p>
    <w:p w14:paraId="47AB45CD" w14:textId="04667FC4" w:rsidR="00176A18" w:rsidRDefault="000603E3" w:rsidP="003E2658">
      <w:pPr>
        <w:pStyle w:val="ListParagraph"/>
        <w:numPr>
          <w:ilvl w:val="0"/>
          <w:numId w:val="2"/>
        </w:numPr>
      </w:pPr>
      <w:r>
        <w:t>Results in more accurate and complete reports for funders and stakeholders</w:t>
      </w:r>
      <w:r w:rsidR="0044271C">
        <w:t xml:space="preserve">, </w:t>
      </w:r>
      <w:r w:rsidR="00267B23">
        <w:t xml:space="preserve">including the System Performance Measures (SPMs), Longitudinal </w:t>
      </w:r>
      <w:r w:rsidR="00A11881">
        <w:t>System Analysis (LSA), and the annual Point-in-Time (PIT) Count and Housing Inventory Count (HIC)</w:t>
      </w:r>
      <w:r w:rsidR="00B07589">
        <w:t xml:space="preserve"> </w:t>
      </w:r>
    </w:p>
    <w:p w14:paraId="74AB7A3F" w14:textId="3207C686" w:rsidR="00CF6D47" w:rsidRDefault="00392E1F" w:rsidP="00F31AFF">
      <w:pPr>
        <w:pStyle w:val="ListParagraph"/>
        <w:numPr>
          <w:ilvl w:val="0"/>
          <w:numId w:val="2"/>
        </w:numPr>
      </w:pPr>
      <w:r>
        <w:t xml:space="preserve">Directly relates to the annual CoC </w:t>
      </w:r>
      <w:r w:rsidR="004513A9">
        <w:t xml:space="preserve">Notice of Funding Opportunity (NOFO) process, impacting funding and allocation of resources </w:t>
      </w:r>
    </w:p>
    <w:p w14:paraId="1C9C3AA9" w14:textId="6577494E" w:rsidR="0069273D" w:rsidRDefault="0069273D" w:rsidP="0069273D">
      <w:pPr>
        <w:ind w:left="720"/>
        <w:rPr>
          <w:b/>
          <w:bCs/>
        </w:rPr>
      </w:pPr>
      <w:r w:rsidRPr="00B725B7">
        <w:rPr>
          <w:b/>
          <w:bCs/>
        </w:rPr>
        <w:t>What are Data Quality Standards?</w:t>
      </w:r>
    </w:p>
    <w:p w14:paraId="5C92FF10" w14:textId="7505DE6D" w:rsidR="00F31AFF" w:rsidRDefault="40D4288B" w:rsidP="00FA7416">
      <w:pPr>
        <w:ind w:left="720"/>
      </w:pPr>
      <w:r>
        <w:t xml:space="preserve">Data quality standards set expectations for the quality of data </w:t>
      </w:r>
      <w:proofErr w:type="gramStart"/>
      <w:r>
        <w:t>en</w:t>
      </w:r>
      <w:r w:rsidR="51E22B03">
        <w:t>tered into</w:t>
      </w:r>
      <w:proofErr w:type="gramEnd"/>
      <w:r w:rsidR="51E22B03">
        <w:t xml:space="preserve"> HMIS and provide guidance to HMIS participating providers on how to capture and enter reliable and valid data for persons accessing the homeless assistance system. </w:t>
      </w:r>
    </w:p>
    <w:p w14:paraId="15FC9E1C" w14:textId="527189F4" w:rsidR="00DB5B16" w:rsidRDefault="00DB5B16" w:rsidP="0069273D">
      <w:pPr>
        <w:ind w:left="720"/>
        <w:rPr>
          <w:b/>
          <w:bCs/>
        </w:rPr>
      </w:pPr>
      <w:r w:rsidRPr="00DB5B16">
        <w:rPr>
          <w:b/>
          <w:bCs/>
        </w:rPr>
        <w:t>What is a Data Quality Monitoring Plan?</w:t>
      </w:r>
    </w:p>
    <w:p w14:paraId="2B43A07F" w14:textId="68F510B7" w:rsidR="00F31AFF" w:rsidRPr="00775EA8" w:rsidRDefault="00F31AFF" w:rsidP="00775EA8">
      <w:pPr>
        <w:ind w:left="720"/>
      </w:pPr>
      <w:r>
        <w:t xml:space="preserve">A data quality monitoring plan is a set of procedures that outlines a regular, ongoing process for analyzing and reporting on the reliability and validity of the data entered into the HMIS at both the project and aggregate system levels. A data quality monitoring plan is the primary tool for tracking and generating information necessary to identify areas for data quality improvement. </w:t>
      </w:r>
    </w:p>
    <w:p w14:paraId="41BB8553" w14:textId="7D32E6D1" w:rsidR="00D90CE3" w:rsidRDefault="000D0084" w:rsidP="0069273D">
      <w:pPr>
        <w:ind w:left="720"/>
      </w:pPr>
      <w:r>
        <w:lastRenderedPageBreak/>
        <w:t xml:space="preserve">The plan identifies </w:t>
      </w:r>
      <w:r w:rsidR="00EB1F64">
        <w:t xml:space="preserve">the responsibilities of all parties within the CoC with respect to HMIS data quality, establishes </w:t>
      </w:r>
      <w:r w:rsidR="00FA4587">
        <w:t>specific data quality standards, and describes the procedures for implementing the plan and monitoring progress toward meeting data quality standards</w:t>
      </w:r>
      <w:r w:rsidR="00AB109D">
        <w:t>. The plan includes defining how improvement opportunities in data quality are addressed</w:t>
      </w:r>
      <w:r w:rsidR="00D17023">
        <w:t xml:space="preserve"> and establishes a timeliness</w:t>
      </w:r>
      <w:r w:rsidR="0001566F">
        <w:t xml:space="preserve"> standard</w:t>
      </w:r>
      <w:r w:rsidR="00D17023">
        <w:t xml:space="preserve"> for monitoring data quality on a regular basis. </w:t>
      </w:r>
    </w:p>
    <w:p w14:paraId="04A56F8E" w14:textId="77777777" w:rsidR="00381990" w:rsidRPr="003F1E74" w:rsidRDefault="00381990" w:rsidP="0069273D">
      <w:pPr>
        <w:ind w:left="720"/>
      </w:pPr>
    </w:p>
    <w:p w14:paraId="4C594C57" w14:textId="778A34B6" w:rsidR="00CC421B" w:rsidRPr="00B725B7" w:rsidRDefault="4F9355C4" w:rsidP="32BAEC86">
      <w:pPr>
        <w:pStyle w:val="Heading1"/>
        <w:rPr>
          <w:b/>
          <w:bCs/>
        </w:rPr>
      </w:pPr>
      <w:bookmarkStart w:id="2" w:name="_Toc124109811"/>
      <w:r>
        <w:t>HMIS@NCCEH Data Quality Standards</w:t>
      </w:r>
      <w:bookmarkEnd w:id="2"/>
    </w:p>
    <w:p w14:paraId="66B4DEC8" w14:textId="0570278E" w:rsidR="0069273D" w:rsidRDefault="4F9355C4" w:rsidP="32BAEC86">
      <w:pPr>
        <w:pStyle w:val="Heading2"/>
        <w:rPr>
          <w:b/>
          <w:bCs/>
        </w:rPr>
      </w:pPr>
      <w:bookmarkStart w:id="3" w:name="_Toc124109812"/>
      <w:r>
        <w:t>Data Timeliness Standard</w:t>
      </w:r>
      <w:bookmarkEnd w:id="3"/>
      <w:r>
        <w:t xml:space="preserve"> </w:t>
      </w:r>
    </w:p>
    <w:p w14:paraId="7A0010D1" w14:textId="2CEDBBBC" w:rsidR="00301B83" w:rsidRDefault="00301B83" w:rsidP="00EA4860">
      <w:pPr>
        <w:ind w:left="720"/>
      </w:pPr>
      <w:r>
        <w:t xml:space="preserve">Data timeliness is the length of time between when HMIS information is collected and when that information is entered into HMIS. </w:t>
      </w:r>
    </w:p>
    <w:p w14:paraId="5CE8CAEF" w14:textId="63ACD135" w:rsidR="00301B83" w:rsidRDefault="00301B83" w:rsidP="00BE7FDB">
      <w:pPr>
        <w:ind w:left="720"/>
        <w:jc w:val="center"/>
        <w:rPr>
          <w:i/>
          <w:iCs/>
        </w:rPr>
      </w:pPr>
      <w:r w:rsidRPr="00BE7FDB">
        <w:rPr>
          <w:i/>
          <w:iCs/>
        </w:rPr>
        <w:t xml:space="preserve">Data timeliness cannot be edited, it can only be improved going </w:t>
      </w:r>
      <w:proofErr w:type="gramStart"/>
      <w:r w:rsidRPr="00BE7FDB">
        <w:rPr>
          <w:i/>
          <w:iCs/>
        </w:rPr>
        <w:t>forward</w:t>
      </w:r>
      <w:proofErr w:type="gramEnd"/>
      <w:r w:rsidR="759F0BF4" w:rsidRPr="34F88812">
        <w:rPr>
          <w:i/>
          <w:iCs/>
        </w:rPr>
        <w:t xml:space="preserve"> </w:t>
      </w:r>
    </w:p>
    <w:p w14:paraId="6AD921BA" w14:textId="547395D6" w:rsidR="00B470CD" w:rsidRDefault="00B470CD" w:rsidP="00EA4860">
      <w:pPr>
        <w:ind w:left="720"/>
      </w:pPr>
      <w:r>
        <w:t xml:space="preserve">Entering data in a timely manner can reduce human error that occurs when too much time has elapsed </w:t>
      </w:r>
      <w:r w:rsidR="007D00CB">
        <w:t xml:space="preserve">between the data collection/service transaction and the data entry. </w:t>
      </w:r>
      <w:r w:rsidR="00D248B3">
        <w:t>Timely data entry also ensures that data is accessible when it is needed</w:t>
      </w:r>
      <w:r w:rsidR="00981E33">
        <w:t xml:space="preserve"> and ensures that clients receive or make connections to the services they need in a quick and efficient manner. </w:t>
      </w:r>
    </w:p>
    <w:p w14:paraId="7686F29E" w14:textId="7C253DB8" w:rsidR="004D5712" w:rsidRDefault="00497B59" w:rsidP="00F82101">
      <w:pPr>
        <w:ind w:left="720"/>
      </w:pPr>
      <w:r>
        <w:t>HMIS@NCCEH encourages all agencies to aspire to 100% of data being entered into HMIS</w:t>
      </w:r>
      <w:r w:rsidR="008C178F">
        <w:t xml:space="preserve"> same-day</w:t>
      </w:r>
      <w:r>
        <w:t xml:space="preserve"> in a timely manner</w:t>
      </w:r>
      <w:r w:rsidR="000E2EE6">
        <w:t xml:space="preserve">, </w:t>
      </w:r>
      <w:r w:rsidR="009D5B15">
        <w:t>HUD recommend</w:t>
      </w:r>
      <w:r w:rsidR="0017700A">
        <w:t>s</w:t>
      </w:r>
      <w:r w:rsidR="009D5B15">
        <w:t xml:space="preserve"> </w:t>
      </w:r>
      <w:r w:rsidR="000E2EE6">
        <w:t>48 business hours</w:t>
      </w:r>
      <w:r>
        <w:t xml:space="preserve">. However, </w:t>
      </w:r>
      <w:r w:rsidR="00F82101">
        <w:t>HMIS@NCCEH recognizes that this may not be realistic or even possible in all cases, and therefore have created the following minimum requirements for data timeliness based on HMIS project type:</w:t>
      </w:r>
    </w:p>
    <w:p w14:paraId="35D6584C" w14:textId="77777777" w:rsidR="006254B3" w:rsidRDefault="006254B3" w:rsidP="002F2627"/>
    <w:tbl>
      <w:tblPr>
        <w:tblStyle w:val="TableGrid"/>
        <w:tblW w:w="0" w:type="auto"/>
        <w:tblInd w:w="720" w:type="dxa"/>
        <w:tblLook w:val="04A0" w:firstRow="1" w:lastRow="0" w:firstColumn="1" w:lastColumn="0" w:noHBand="0" w:noVBand="1"/>
      </w:tblPr>
      <w:tblGrid>
        <w:gridCol w:w="2900"/>
        <w:gridCol w:w="2836"/>
        <w:gridCol w:w="2894"/>
      </w:tblGrid>
      <w:tr w:rsidR="00306CD4" w14:paraId="696AC408" w14:textId="77777777" w:rsidTr="34F88812">
        <w:tc>
          <w:tcPr>
            <w:tcW w:w="2900" w:type="dxa"/>
            <w:shd w:val="clear" w:color="auto" w:fill="B4C6E7" w:themeFill="accent1" w:themeFillTint="66"/>
          </w:tcPr>
          <w:p w14:paraId="2922B611" w14:textId="60525DFF" w:rsidR="005D4E29" w:rsidRPr="00306CD4" w:rsidRDefault="74809787" w:rsidP="00EA4860">
            <w:pPr>
              <w:rPr>
                <w:b/>
                <w:bCs/>
                <w:sz w:val="24"/>
                <w:szCs w:val="24"/>
              </w:rPr>
            </w:pPr>
            <w:r w:rsidRPr="51773816">
              <w:rPr>
                <w:b/>
                <w:bCs/>
                <w:sz w:val="24"/>
                <w:szCs w:val="24"/>
              </w:rPr>
              <w:t>HMIS Project Type</w:t>
            </w:r>
          </w:p>
        </w:tc>
        <w:tc>
          <w:tcPr>
            <w:tcW w:w="2836" w:type="dxa"/>
            <w:shd w:val="clear" w:color="auto" w:fill="B4C6E7" w:themeFill="accent1" w:themeFillTint="66"/>
          </w:tcPr>
          <w:p w14:paraId="33AF6898" w14:textId="3305E81B" w:rsidR="005D4E29" w:rsidRPr="00306CD4" w:rsidRDefault="005D4E29" w:rsidP="00EA4860">
            <w:pPr>
              <w:rPr>
                <w:b/>
                <w:bCs/>
                <w:sz w:val="24"/>
                <w:szCs w:val="24"/>
              </w:rPr>
            </w:pPr>
            <w:r w:rsidRPr="00306CD4">
              <w:rPr>
                <w:b/>
                <w:bCs/>
                <w:sz w:val="24"/>
                <w:szCs w:val="24"/>
              </w:rPr>
              <w:t>Client Event</w:t>
            </w:r>
          </w:p>
        </w:tc>
        <w:tc>
          <w:tcPr>
            <w:tcW w:w="2894" w:type="dxa"/>
            <w:shd w:val="clear" w:color="auto" w:fill="B4C6E7" w:themeFill="accent1" w:themeFillTint="66"/>
          </w:tcPr>
          <w:p w14:paraId="6B4C4E75" w14:textId="09FB99E6" w:rsidR="005D4E29" w:rsidRPr="00306CD4" w:rsidRDefault="005D4E29" w:rsidP="00EA4860">
            <w:pPr>
              <w:rPr>
                <w:b/>
                <w:bCs/>
                <w:sz w:val="24"/>
                <w:szCs w:val="24"/>
              </w:rPr>
            </w:pPr>
            <w:r w:rsidRPr="00306CD4">
              <w:rPr>
                <w:b/>
                <w:bCs/>
                <w:sz w:val="24"/>
                <w:szCs w:val="24"/>
              </w:rPr>
              <w:t>Timeli</w:t>
            </w:r>
            <w:r w:rsidR="006F2FF1" w:rsidRPr="00306CD4">
              <w:rPr>
                <w:b/>
                <w:bCs/>
                <w:sz w:val="24"/>
                <w:szCs w:val="24"/>
              </w:rPr>
              <w:t>ness Standard (Length of time to data entry in HMIS)</w:t>
            </w:r>
          </w:p>
        </w:tc>
      </w:tr>
      <w:tr w:rsidR="00E24AC9" w14:paraId="24EFC44F" w14:textId="77777777" w:rsidTr="34F88812">
        <w:trPr>
          <w:trHeight w:val="2208"/>
        </w:trPr>
        <w:tc>
          <w:tcPr>
            <w:tcW w:w="2900" w:type="dxa"/>
          </w:tcPr>
          <w:p w14:paraId="0AB4E071" w14:textId="77777777" w:rsidR="00E24AC9" w:rsidRDefault="10A24C31" w:rsidP="00D31101">
            <w:r>
              <w:t>Coordinated Entry</w:t>
            </w:r>
          </w:p>
          <w:p w14:paraId="58130E84" w14:textId="060593D4" w:rsidR="00E24AC9" w:rsidRDefault="10A24C31" w:rsidP="00D31101">
            <w:r>
              <w:t>Homeless</w:t>
            </w:r>
            <w:r w:rsidR="00D31101">
              <w:t>ness</w:t>
            </w:r>
            <w:r>
              <w:t xml:space="preserve"> Prevention</w:t>
            </w:r>
          </w:p>
          <w:p w14:paraId="6E20B205" w14:textId="77777777" w:rsidR="00E24AC9" w:rsidRDefault="10A24C31" w:rsidP="00D31101">
            <w:r>
              <w:t>Emergency Shelter</w:t>
            </w:r>
          </w:p>
          <w:p w14:paraId="775A625F" w14:textId="34A1E0DF" w:rsidR="00E24AC9" w:rsidRDefault="10A24C31" w:rsidP="00D31101">
            <w:r>
              <w:t xml:space="preserve">Street Outreach </w:t>
            </w:r>
            <w:r w:rsidR="00E24AC9">
              <w:br/>
            </w:r>
            <w:r>
              <w:t>Supportive Services Only</w:t>
            </w:r>
          </w:p>
          <w:p w14:paraId="617CE0C1" w14:textId="77777777" w:rsidR="00E24AC9" w:rsidRDefault="10A24C31" w:rsidP="00D31101">
            <w:r>
              <w:t>Transitional Housing</w:t>
            </w:r>
          </w:p>
          <w:p w14:paraId="0EC72AE7" w14:textId="274E946E" w:rsidR="00E24AC9" w:rsidRDefault="10A24C31" w:rsidP="00D31101">
            <w:r>
              <w:t>Rapid Re</w:t>
            </w:r>
            <w:r w:rsidR="00D31101">
              <w:t>-H</w:t>
            </w:r>
            <w:r>
              <w:t xml:space="preserve">ousing </w:t>
            </w:r>
          </w:p>
          <w:p w14:paraId="78D98D6F" w14:textId="03C2F47A" w:rsidR="00E24AC9" w:rsidRDefault="10A24C31" w:rsidP="00D31101">
            <w:r>
              <w:t>Permanent Supportive Housing</w:t>
            </w:r>
          </w:p>
          <w:p w14:paraId="3FEF458A" w14:textId="65C26FDB" w:rsidR="00E24AC9" w:rsidRDefault="26CD480A" w:rsidP="00D31101">
            <w:r>
              <w:t>Other Permanent Housing</w:t>
            </w:r>
          </w:p>
        </w:tc>
        <w:tc>
          <w:tcPr>
            <w:tcW w:w="2836" w:type="dxa"/>
          </w:tcPr>
          <w:p w14:paraId="07528042" w14:textId="77777777" w:rsidR="00E24AC9" w:rsidRDefault="10A24C31">
            <w:pPr>
              <w:pStyle w:val="ListParagraph"/>
              <w:numPr>
                <w:ilvl w:val="0"/>
                <w:numId w:val="1"/>
              </w:numPr>
            </w:pPr>
            <w:r>
              <w:t xml:space="preserve">Entry </w:t>
            </w:r>
          </w:p>
          <w:p w14:paraId="305D8DC6" w14:textId="0BA5548D" w:rsidR="008911FF" w:rsidRDefault="008911FF" w:rsidP="00BE7FDB">
            <w:pPr>
              <w:pStyle w:val="ListParagraph"/>
              <w:numPr>
                <w:ilvl w:val="0"/>
                <w:numId w:val="1"/>
              </w:numPr>
            </w:pPr>
            <w:r>
              <w:t>Interims</w:t>
            </w:r>
          </w:p>
          <w:p w14:paraId="594BA8C8" w14:textId="030F138F" w:rsidR="00E24AC9" w:rsidRDefault="10A24C31" w:rsidP="00BE7FDB">
            <w:pPr>
              <w:pStyle w:val="ListParagraph"/>
              <w:numPr>
                <w:ilvl w:val="0"/>
                <w:numId w:val="1"/>
              </w:numPr>
            </w:pPr>
            <w:r>
              <w:t>Exit</w:t>
            </w:r>
          </w:p>
        </w:tc>
        <w:tc>
          <w:tcPr>
            <w:tcW w:w="2894" w:type="dxa"/>
          </w:tcPr>
          <w:p w14:paraId="388BE82C" w14:textId="29F6F0B4" w:rsidR="00E24AC9" w:rsidRDefault="10A24C31" w:rsidP="00BE7FDB">
            <w:pPr>
              <w:pStyle w:val="ListParagraph"/>
              <w:numPr>
                <w:ilvl w:val="0"/>
                <w:numId w:val="1"/>
              </w:numPr>
            </w:pPr>
            <w:r>
              <w:t xml:space="preserve">100% within 6 </w:t>
            </w:r>
            <w:r w:rsidR="00861649">
              <w:t xml:space="preserve">calendar </w:t>
            </w:r>
            <w:r>
              <w:t>days</w:t>
            </w:r>
          </w:p>
          <w:p w14:paraId="4696DED7" w14:textId="628FF139" w:rsidR="00E24AC9" w:rsidRDefault="10A24C31" w:rsidP="00BE7FDB">
            <w:pPr>
              <w:pStyle w:val="ListParagraph"/>
              <w:numPr>
                <w:ilvl w:val="0"/>
                <w:numId w:val="1"/>
              </w:numPr>
            </w:pPr>
            <w:r>
              <w:t xml:space="preserve">100% within 6 </w:t>
            </w:r>
            <w:r w:rsidR="00861649">
              <w:t xml:space="preserve">calendar </w:t>
            </w:r>
            <w:r>
              <w:t>days</w:t>
            </w:r>
          </w:p>
        </w:tc>
      </w:tr>
    </w:tbl>
    <w:p w14:paraId="10D962E1" w14:textId="77777777" w:rsidR="00BA49AC" w:rsidRDefault="00BA49AC" w:rsidP="00EA4860">
      <w:pPr>
        <w:ind w:left="720"/>
      </w:pPr>
    </w:p>
    <w:p w14:paraId="7B87FECF" w14:textId="6A51CA31" w:rsidR="00AA4888" w:rsidRPr="00AA4888" w:rsidRDefault="00AA4888" w:rsidP="008C0BB4">
      <w:pPr>
        <w:ind w:left="720"/>
      </w:pPr>
      <w:r w:rsidRPr="00AA4888">
        <w:t>If the information is not entered on the same day it is collected, the Participating Agency must ensure that the date associated with the information is the date on which the data was collected by</w:t>
      </w:r>
      <w:r w:rsidR="008C0BB4">
        <w:t xml:space="preserve"> backdating the information into the system using the Enter Data As function.</w:t>
      </w:r>
    </w:p>
    <w:p w14:paraId="3AAA3606" w14:textId="606A5F04" w:rsidR="0069273D" w:rsidRPr="00B725B7" w:rsidRDefault="3FBF1BC3" w:rsidP="32BAEC86">
      <w:pPr>
        <w:pStyle w:val="Heading2"/>
        <w:rPr>
          <w:b/>
          <w:bCs/>
        </w:rPr>
      </w:pPr>
      <w:bookmarkStart w:id="4" w:name="_Toc124109813"/>
      <w:commentRangeStart w:id="5"/>
      <w:r>
        <w:t>D</w:t>
      </w:r>
      <w:r w:rsidR="2EF29161">
        <w:t>ata Completeness Standard</w:t>
      </w:r>
      <w:bookmarkEnd w:id="4"/>
      <w:r w:rsidR="2EF29161">
        <w:t xml:space="preserve"> </w:t>
      </w:r>
      <w:commentRangeEnd w:id="5"/>
      <w:r w:rsidR="00BE7FDB">
        <w:rPr>
          <w:rStyle w:val="CommentReference"/>
          <w:rFonts w:asciiTheme="minorHAnsi" w:eastAsiaTheme="minorHAnsi" w:hAnsiTheme="minorHAnsi" w:cstheme="minorBidi"/>
          <w:color w:val="auto"/>
        </w:rPr>
        <w:commentReference w:id="5"/>
      </w:r>
    </w:p>
    <w:p w14:paraId="2937969C" w14:textId="526350C7" w:rsidR="00EA4860" w:rsidRDefault="00EA4860" w:rsidP="3ADF30C1">
      <w:pPr>
        <w:ind w:left="720"/>
        <w:rPr>
          <w:b/>
          <w:bCs/>
        </w:rPr>
      </w:pPr>
      <w:r w:rsidRPr="3ADF30C1">
        <w:rPr>
          <w:b/>
          <w:bCs/>
        </w:rPr>
        <w:t>Universal Data Elements (UDE)</w:t>
      </w:r>
    </w:p>
    <w:p w14:paraId="74101086" w14:textId="6BE1970F" w:rsidR="00812FE7" w:rsidRDefault="001F4269" w:rsidP="3ADF30C1">
      <w:pPr>
        <w:ind w:left="720"/>
      </w:pPr>
      <w:r>
        <w:lastRenderedPageBreak/>
        <w:t xml:space="preserve">The Universal Data Elements (UDEs), as defined and mandated for collection by HUD, establish the minimum data collection requirements for all </w:t>
      </w:r>
      <w:r w:rsidR="00546070">
        <w:t>homeless</w:t>
      </w:r>
      <w:r w:rsidR="00217BB0">
        <w:t>,</w:t>
      </w:r>
      <w:r w:rsidR="00546070">
        <w:t xml:space="preserve"> housing</w:t>
      </w:r>
      <w:r w:rsidR="00217BB0">
        <w:t>,</w:t>
      </w:r>
      <w:r w:rsidR="00546070">
        <w:t xml:space="preserve"> and/or service projects entering data into HMIS, regardless of funding source. </w:t>
      </w:r>
      <w:r w:rsidR="000762CF">
        <w:t xml:space="preserve">The UDEs are the basis for producing unduplicated estimates of the number of people experiencing homelessness, and patterns of service </w:t>
      </w:r>
      <w:r w:rsidR="0098426D">
        <w:t xml:space="preserve">use, including information on shelter stays and homelessness over time. </w:t>
      </w:r>
      <w:r w:rsidR="000E5619">
        <w:t>Th</w:t>
      </w:r>
      <w:r w:rsidR="0098426D">
        <w:t>e UDE</w:t>
      </w:r>
      <w:r w:rsidR="003E4AA5">
        <w:t xml:space="preserve"> collection also ensures</w:t>
      </w:r>
      <w:r w:rsidR="000E5619">
        <w:t xml:space="preserve"> that the CoC has sufficient client data to conduct basic analysis on the extent and characteristics of the populations they serve. </w:t>
      </w:r>
    </w:p>
    <w:p w14:paraId="7DC956A9" w14:textId="5061C375" w:rsidR="009B1330" w:rsidRDefault="00CC5906" w:rsidP="3ADF30C1">
      <w:pPr>
        <w:ind w:left="720"/>
      </w:pPr>
      <w:r>
        <w:t>The Personally Identifiable Information (PII) and UDEs</w:t>
      </w:r>
      <w:r w:rsidR="004C58A4">
        <w:t xml:space="preserve"> (3.01 through 3.07) must be collected once per client, regardless of how many </w:t>
      </w:r>
      <w:bookmarkStart w:id="6" w:name="_Int_N82Ng7HO"/>
      <w:r w:rsidR="004C58A4">
        <w:t>project</w:t>
      </w:r>
      <w:bookmarkEnd w:id="6"/>
      <w:r w:rsidR="004C58A4">
        <w:t xml:space="preserve"> stays that client has in the system. The remaining UDE</w:t>
      </w:r>
      <w:r w:rsidR="005D0859">
        <w:t xml:space="preserve">s (3.08 through 3.917) are to be collected at least once per project stay. A full description of UDEs can be found in the </w:t>
      </w:r>
      <w:hyperlink r:id="rId22" w:history="1">
        <w:r w:rsidR="005D0859" w:rsidRPr="00BE7FDB">
          <w:rPr>
            <w:rStyle w:val="Hyperlink"/>
          </w:rPr>
          <w:t xml:space="preserve"> HUD Data Standards Man</w:t>
        </w:r>
        <w:r w:rsidR="00D321A1" w:rsidRPr="00BE7FDB">
          <w:rPr>
            <w:rStyle w:val="Hyperlink"/>
          </w:rPr>
          <w:t>ual</w:t>
        </w:r>
      </w:hyperlink>
      <w:r w:rsidR="00D321A1">
        <w:t>.</w:t>
      </w:r>
    </w:p>
    <w:tbl>
      <w:tblPr>
        <w:tblStyle w:val="TableGrid"/>
        <w:tblW w:w="0" w:type="auto"/>
        <w:tblInd w:w="720" w:type="dxa"/>
        <w:tblLook w:val="04A0" w:firstRow="1" w:lastRow="0" w:firstColumn="1" w:lastColumn="0" w:noHBand="0" w:noVBand="1"/>
      </w:tblPr>
      <w:tblGrid>
        <w:gridCol w:w="4020"/>
        <w:gridCol w:w="3890"/>
      </w:tblGrid>
      <w:tr w:rsidR="00FA7468" w14:paraId="6219ECFC" w14:textId="77777777" w:rsidTr="3ADF30C1">
        <w:tc>
          <w:tcPr>
            <w:tcW w:w="7910" w:type="dxa"/>
            <w:gridSpan w:val="2"/>
            <w:shd w:val="clear" w:color="auto" w:fill="B4C6E7" w:themeFill="accent1" w:themeFillTint="66"/>
          </w:tcPr>
          <w:p w14:paraId="3BA5C8ED" w14:textId="52C69A97" w:rsidR="00FA7468" w:rsidRPr="00C37582" w:rsidRDefault="00FA7468" w:rsidP="0098426D">
            <w:pPr>
              <w:rPr>
                <w:b/>
                <w:bCs/>
              </w:rPr>
            </w:pPr>
            <w:r w:rsidRPr="00C37582">
              <w:rPr>
                <w:b/>
                <w:bCs/>
              </w:rPr>
              <w:t>Data Element</w:t>
            </w:r>
          </w:p>
        </w:tc>
      </w:tr>
      <w:tr w:rsidR="00FA7468" w14:paraId="6FDE85C4" w14:textId="77777777" w:rsidTr="3ADF30C1">
        <w:tc>
          <w:tcPr>
            <w:tcW w:w="4020" w:type="dxa"/>
          </w:tcPr>
          <w:p w14:paraId="17A564ED" w14:textId="1ECE4A18" w:rsidR="00FA7468" w:rsidRDefault="005432E9" w:rsidP="0098426D">
            <w:r>
              <w:t>3.01 Name</w:t>
            </w:r>
          </w:p>
        </w:tc>
        <w:tc>
          <w:tcPr>
            <w:tcW w:w="3890" w:type="dxa"/>
          </w:tcPr>
          <w:p w14:paraId="3F1DA8B9" w14:textId="0D46EF5D" w:rsidR="00FA7468" w:rsidRDefault="00CF45FC" w:rsidP="0098426D">
            <w:r>
              <w:t>3.10 Project Start Date</w:t>
            </w:r>
          </w:p>
        </w:tc>
      </w:tr>
      <w:tr w:rsidR="00FA7468" w14:paraId="20E868FE" w14:textId="77777777" w:rsidTr="3ADF30C1">
        <w:tc>
          <w:tcPr>
            <w:tcW w:w="4020" w:type="dxa"/>
          </w:tcPr>
          <w:p w14:paraId="46BE91C2" w14:textId="60A6CFE5" w:rsidR="00FA7468" w:rsidRDefault="005432E9" w:rsidP="0098426D">
            <w:r>
              <w:t>3.02 Social Security Number</w:t>
            </w:r>
          </w:p>
        </w:tc>
        <w:tc>
          <w:tcPr>
            <w:tcW w:w="3890" w:type="dxa"/>
          </w:tcPr>
          <w:p w14:paraId="17EAAC80" w14:textId="68B0A4AF" w:rsidR="00FA7468" w:rsidRDefault="00CF45FC" w:rsidP="0098426D">
            <w:r>
              <w:t>3.11 Project Exit Date</w:t>
            </w:r>
          </w:p>
        </w:tc>
      </w:tr>
      <w:tr w:rsidR="00FA7468" w14:paraId="16026F4B" w14:textId="77777777" w:rsidTr="3ADF30C1">
        <w:tc>
          <w:tcPr>
            <w:tcW w:w="4020" w:type="dxa"/>
          </w:tcPr>
          <w:p w14:paraId="0F109E7C" w14:textId="2E3F7635" w:rsidR="00FA7468" w:rsidRDefault="005432E9" w:rsidP="0098426D">
            <w:r>
              <w:t>3.03 Date of Birth</w:t>
            </w:r>
          </w:p>
        </w:tc>
        <w:tc>
          <w:tcPr>
            <w:tcW w:w="3890" w:type="dxa"/>
          </w:tcPr>
          <w:p w14:paraId="0B9CB618" w14:textId="793B1371" w:rsidR="00FA7468" w:rsidRDefault="00CF45FC" w:rsidP="0098426D">
            <w:r>
              <w:t>3.15 Relationship to Head of Household</w:t>
            </w:r>
          </w:p>
        </w:tc>
      </w:tr>
      <w:tr w:rsidR="00FA7468" w14:paraId="66ABAC70" w14:textId="77777777" w:rsidTr="3ADF30C1">
        <w:tc>
          <w:tcPr>
            <w:tcW w:w="4020" w:type="dxa"/>
          </w:tcPr>
          <w:p w14:paraId="7674490A" w14:textId="0C2EDE31" w:rsidR="00FA7468" w:rsidRDefault="005432E9" w:rsidP="0098426D">
            <w:r>
              <w:t>3.04 Race</w:t>
            </w:r>
          </w:p>
        </w:tc>
        <w:tc>
          <w:tcPr>
            <w:tcW w:w="3890" w:type="dxa"/>
          </w:tcPr>
          <w:p w14:paraId="6622F8B2" w14:textId="6A387DF3" w:rsidR="00FA7468" w:rsidRDefault="002806CC" w:rsidP="0098426D">
            <w:r>
              <w:t>3.16 Client Location</w:t>
            </w:r>
          </w:p>
        </w:tc>
      </w:tr>
      <w:tr w:rsidR="00FA7468" w14:paraId="012161D7" w14:textId="77777777" w:rsidTr="3ADF30C1">
        <w:tc>
          <w:tcPr>
            <w:tcW w:w="4020" w:type="dxa"/>
          </w:tcPr>
          <w:p w14:paraId="6303347B" w14:textId="5065A731" w:rsidR="00FA7468" w:rsidRDefault="005432E9" w:rsidP="0098426D">
            <w:r>
              <w:t xml:space="preserve">3.05 Ethnicity </w:t>
            </w:r>
          </w:p>
        </w:tc>
        <w:tc>
          <w:tcPr>
            <w:tcW w:w="3890" w:type="dxa"/>
          </w:tcPr>
          <w:p w14:paraId="0D012CD3" w14:textId="5FA7A29C" w:rsidR="00FA7468" w:rsidRDefault="002806CC" w:rsidP="0098426D">
            <w:r>
              <w:t>3.20 Housing Move-in Date</w:t>
            </w:r>
          </w:p>
        </w:tc>
      </w:tr>
      <w:tr w:rsidR="00FA7468" w14:paraId="3576FB1D" w14:textId="77777777" w:rsidTr="3ADF30C1">
        <w:tc>
          <w:tcPr>
            <w:tcW w:w="4020" w:type="dxa"/>
          </w:tcPr>
          <w:p w14:paraId="78B317A5" w14:textId="5B9595ED" w:rsidR="00FA7468" w:rsidRDefault="00D65E57" w:rsidP="0098426D">
            <w:r>
              <w:t>3.06 Gender</w:t>
            </w:r>
          </w:p>
        </w:tc>
        <w:tc>
          <w:tcPr>
            <w:tcW w:w="3890" w:type="dxa"/>
          </w:tcPr>
          <w:p w14:paraId="099F0B09" w14:textId="7D0368F9" w:rsidR="00FA7468" w:rsidRDefault="002806CC" w:rsidP="0098426D">
            <w:r>
              <w:t xml:space="preserve">3.917 Living Situation </w:t>
            </w:r>
          </w:p>
        </w:tc>
      </w:tr>
      <w:tr w:rsidR="00FA7468" w14:paraId="28ED2151" w14:textId="77777777" w:rsidTr="3ADF30C1">
        <w:tc>
          <w:tcPr>
            <w:tcW w:w="4020" w:type="dxa"/>
          </w:tcPr>
          <w:p w14:paraId="308C4CC5" w14:textId="6A496F41" w:rsidR="00FA7468" w:rsidRDefault="00D65E57" w:rsidP="0098426D">
            <w:r>
              <w:t>3.07 Veteran Status</w:t>
            </w:r>
          </w:p>
        </w:tc>
        <w:tc>
          <w:tcPr>
            <w:tcW w:w="3890" w:type="dxa"/>
          </w:tcPr>
          <w:p w14:paraId="1169F51D" w14:textId="77777777" w:rsidR="00FA7468" w:rsidRDefault="00FA7468" w:rsidP="0098426D"/>
        </w:tc>
      </w:tr>
      <w:tr w:rsidR="00D65E57" w14:paraId="29096464" w14:textId="77777777" w:rsidTr="3ADF30C1">
        <w:tc>
          <w:tcPr>
            <w:tcW w:w="4020" w:type="dxa"/>
          </w:tcPr>
          <w:p w14:paraId="08658267" w14:textId="06E416D6" w:rsidR="00D65E57" w:rsidRDefault="00D65E57" w:rsidP="0098426D">
            <w:r>
              <w:t>3.08</w:t>
            </w:r>
            <w:r w:rsidR="00B5575B">
              <w:t xml:space="preserve"> Disabling Condition </w:t>
            </w:r>
          </w:p>
        </w:tc>
        <w:tc>
          <w:tcPr>
            <w:tcW w:w="3890" w:type="dxa"/>
          </w:tcPr>
          <w:p w14:paraId="394862F7" w14:textId="77777777" w:rsidR="00D65E57" w:rsidRDefault="00D65E57" w:rsidP="0098426D"/>
        </w:tc>
      </w:tr>
    </w:tbl>
    <w:p w14:paraId="3DBB8A9B" w14:textId="77777777" w:rsidR="00D321A1" w:rsidRPr="00812FE7" w:rsidRDefault="00D321A1" w:rsidP="0098426D">
      <w:pPr>
        <w:ind w:left="1440"/>
      </w:pPr>
    </w:p>
    <w:p w14:paraId="471ECA25" w14:textId="5CA6D30D" w:rsidR="00EA4860" w:rsidRDefault="00EA4860" w:rsidP="3ADF30C1">
      <w:pPr>
        <w:ind w:left="720"/>
        <w:rPr>
          <w:b/>
          <w:bCs/>
        </w:rPr>
      </w:pPr>
      <w:commentRangeStart w:id="7"/>
      <w:r w:rsidRPr="3ADF30C1">
        <w:rPr>
          <w:b/>
          <w:bCs/>
        </w:rPr>
        <w:t xml:space="preserve">Program Specific Data Elements </w:t>
      </w:r>
      <w:commentRangeEnd w:id="7"/>
      <w:r>
        <w:rPr>
          <w:rStyle w:val="CommentReference"/>
        </w:rPr>
        <w:commentReference w:id="7"/>
      </w:r>
      <w:r w:rsidRPr="3ADF30C1">
        <w:rPr>
          <w:b/>
          <w:bCs/>
        </w:rPr>
        <w:t>(P</w:t>
      </w:r>
      <w:r w:rsidR="00112897" w:rsidRPr="3ADF30C1">
        <w:rPr>
          <w:b/>
          <w:bCs/>
        </w:rPr>
        <w:t>S</w:t>
      </w:r>
      <w:r w:rsidRPr="3ADF30C1">
        <w:rPr>
          <w:b/>
          <w:bCs/>
        </w:rPr>
        <w:t>DEs)</w:t>
      </w:r>
    </w:p>
    <w:p w14:paraId="6334A6EC" w14:textId="2C2B8C29" w:rsidR="00453FB0" w:rsidRDefault="00FF3C31" w:rsidP="3ADF30C1">
      <w:pPr>
        <w:ind w:left="720"/>
      </w:pPr>
      <w:r>
        <w:t>The Program Specific Data Elements (P</w:t>
      </w:r>
      <w:r w:rsidR="00112897">
        <w:t>S</w:t>
      </w:r>
      <w:r>
        <w:t>DE</w:t>
      </w:r>
      <w:r w:rsidR="002F2579">
        <w:t xml:space="preserve">s) are elements that are required by at least one of the HMIS Federal Partner programs, such as </w:t>
      </w:r>
      <w:r w:rsidR="00F4785B">
        <w:t>the U.S. Department of Health and Human Services</w:t>
      </w:r>
      <w:r w:rsidR="008860DF">
        <w:t xml:space="preserve"> (HHS) or the U.S. Department of Veterans Affairs (VA). </w:t>
      </w:r>
      <w:r w:rsidR="00801E6B">
        <w:t xml:space="preserve">Some of the </w:t>
      </w:r>
      <w:r w:rsidR="005F13E2">
        <w:t>PSDE</w:t>
      </w:r>
      <w:r w:rsidR="00801E6B">
        <w:t xml:space="preserve"> are collected across most Federal Partner programs. These are called “Common”</w:t>
      </w:r>
      <w:r w:rsidR="00353780">
        <w:t xml:space="preserve"> </w:t>
      </w:r>
      <w:r w:rsidR="00AF21C3">
        <w:t>Program Specific Data Elements</w:t>
      </w:r>
      <w:r w:rsidR="00760A0C">
        <w:t xml:space="preserve">, and they provide additional information about the characteristics of clients, the services they are provided, and program outcomes. </w:t>
      </w:r>
    </w:p>
    <w:p w14:paraId="088AE340" w14:textId="41FBDC7D" w:rsidR="005F2EF3" w:rsidRDefault="00526C8B" w:rsidP="3ADF30C1">
      <w:pPr>
        <w:ind w:left="720"/>
      </w:pPr>
      <w:r>
        <w:t>For the purposes of consistency,</w:t>
      </w:r>
      <w:r w:rsidR="001E0C8E">
        <w:t xml:space="preserve"> </w:t>
      </w:r>
      <w:r w:rsidR="0091310E">
        <w:t xml:space="preserve">the </w:t>
      </w:r>
      <w:r w:rsidR="001E0C8E">
        <w:t>data</w:t>
      </w:r>
      <w:r>
        <w:t xml:space="preserve"> elements in the </w:t>
      </w:r>
      <w:r w:rsidR="001E0C8E">
        <w:t xml:space="preserve">Project </w:t>
      </w:r>
      <w:r>
        <w:t xml:space="preserve">Entry Assessment are required for all projects </w:t>
      </w:r>
      <w:r w:rsidR="004A46BA">
        <w:t>entering data into HMIS@NCCEH</w:t>
      </w:r>
      <w:r w:rsidR="00602F57">
        <w:t>. This is to ensure all service providers participating in the HMIS are documenting the data elements necessary to produce</w:t>
      </w:r>
      <w:r w:rsidR="001A5AF6">
        <w:t xml:space="preserve"> the required federal reports and to ensure the CoCs have sufficient data to conduct analysis on the extent and characteristics of the populations they serve.</w:t>
      </w:r>
    </w:p>
    <w:p w14:paraId="1BAAA1CA" w14:textId="38883BA5" w:rsidR="0002121B" w:rsidRDefault="007E6CE4" w:rsidP="3ADF30C1">
      <w:pPr>
        <w:ind w:left="720"/>
      </w:pPr>
      <w:r>
        <w:t>PSDE</w:t>
      </w:r>
      <w:r w:rsidR="000B3D93">
        <w:t xml:space="preserve">s may be collected at project start, update, annual assessment, project exit and/or at every event </w:t>
      </w:r>
      <w:r w:rsidR="00DC002F">
        <w:t>occurrence. Not all PSDEs are required by all project type</w:t>
      </w:r>
      <w:r w:rsidR="00343FBE">
        <w:t>s</w:t>
      </w:r>
      <w:r w:rsidR="00DC002F">
        <w:t xml:space="preserve">. For example, </w:t>
      </w:r>
      <w:r w:rsidR="0055330F">
        <w:t xml:space="preserve">Date of Engagement is only relevant to Street Outreach Projects. </w:t>
      </w:r>
    </w:p>
    <w:p w14:paraId="19A08316" w14:textId="77777777" w:rsidR="00381990" w:rsidRDefault="00381990" w:rsidP="3ADF30C1">
      <w:pPr>
        <w:ind w:left="720"/>
      </w:pPr>
    </w:p>
    <w:tbl>
      <w:tblPr>
        <w:tblStyle w:val="TableGrid"/>
        <w:tblW w:w="0" w:type="auto"/>
        <w:tblInd w:w="720" w:type="dxa"/>
        <w:tblLayout w:type="fixed"/>
        <w:tblLook w:val="04A0" w:firstRow="1" w:lastRow="0" w:firstColumn="1" w:lastColumn="0" w:noHBand="0" w:noVBand="1"/>
      </w:tblPr>
      <w:tblGrid>
        <w:gridCol w:w="2695"/>
        <w:gridCol w:w="810"/>
        <w:gridCol w:w="1170"/>
        <w:gridCol w:w="900"/>
        <w:gridCol w:w="1350"/>
        <w:gridCol w:w="900"/>
      </w:tblGrid>
      <w:tr w:rsidR="0080729D" w14:paraId="611394BA" w14:textId="77777777" w:rsidTr="3ADF30C1">
        <w:tc>
          <w:tcPr>
            <w:tcW w:w="7825" w:type="dxa"/>
            <w:gridSpan w:val="6"/>
            <w:shd w:val="clear" w:color="auto" w:fill="B4C6E7" w:themeFill="accent1" w:themeFillTint="66"/>
          </w:tcPr>
          <w:p w14:paraId="67AFDF3A" w14:textId="1399CD6D" w:rsidR="0080729D" w:rsidRPr="00551C40" w:rsidRDefault="00551C40" w:rsidP="00EA4860">
            <w:pPr>
              <w:rPr>
                <w:b/>
                <w:bCs/>
                <w:sz w:val="20"/>
                <w:szCs w:val="20"/>
              </w:rPr>
            </w:pPr>
            <w:r w:rsidRPr="00551C40">
              <w:rPr>
                <w:b/>
                <w:bCs/>
                <w:sz w:val="20"/>
                <w:szCs w:val="20"/>
              </w:rPr>
              <w:t>Common PSDEs and Collection Point</w:t>
            </w:r>
          </w:p>
        </w:tc>
      </w:tr>
      <w:tr w:rsidR="00D410CB" w14:paraId="1A58AED3" w14:textId="77777777" w:rsidTr="3ADF30C1">
        <w:tc>
          <w:tcPr>
            <w:tcW w:w="2695" w:type="dxa"/>
          </w:tcPr>
          <w:p w14:paraId="4EE2E1EF" w14:textId="77777777" w:rsidR="00D410CB" w:rsidRDefault="00D410CB" w:rsidP="00EA4860"/>
        </w:tc>
        <w:tc>
          <w:tcPr>
            <w:tcW w:w="810" w:type="dxa"/>
          </w:tcPr>
          <w:p w14:paraId="71026B1B" w14:textId="6F3C5456" w:rsidR="00D410CB" w:rsidRPr="005E2169" w:rsidRDefault="00D410CB" w:rsidP="00EA4860">
            <w:pPr>
              <w:rPr>
                <w:sz w:val="20"/>
                <w:szCs w:val="20"/>
              </w:rPr>
            </w:pPr>
            <w:r w:rsidRPr="005E2169">
              <w:rPr>
                <w:sz w:val="20"/>
                <w:szCs w:val="20"/>
              </w:rPr>
              <w:t>Project Start</w:t>
            </w:r>
          </w:p>
        </w:tc>
        <w:tc>
          <w:tcPr>
            <w:tcW w:w="1170" w:type="dxa"/>
          </w:tcPr>
          <w:p w14:paraId="04D3F07C" w14:textId="592073E9" w:rsidR="00D410CB" w:rsidRPr="005E2169" w:rsidRDefault="00D410CB" w:rsidP="00EA4860">
            <w:pPr>
              <w:rPr>
                <w:sz w:val="20"/>
                <w:szCs w:val="20"/>
              </w:rPr>
            </w:pPr>
            <w:r w:rsidRPr="005E2169">
              <w:rPr>
                <w:sz w:val="20"/>
                <w:szCs w:val="20"/>
              </w:rPr>
              <w:t xml:space="preserve">Occurrence </w:t>
            </w:r>
          </w:p>
        </w:tc>
        <w:tc>
          <w:tcPr>
            <w:tcW w:w="900" w:type="dxa"/>
          </w:tcPr>
          <w:p w14:paraId="51BD7A52" w14:textId="4C21C990" w:rsidR="00D410CB" w:rsidRPr="005E2169" w:rsidRDefault="00D410CB" w:rsidP="00EA4860">
            <w:pPr>
              <w:rPr>
                <w:sz w:val="20"/>
                <w:szCs w:val="20"/>
              </w:rPr>
            </w:pPr>
            <w:r w:rsidRPr="005E2169">
              <w:rPr>
                <w:sz w:val="20"/>
                <w:szCs w:val="20"/>
              </w:rPr>
              <w:t>Update</w:t>
            </w:r>
          </w:p>
        </w:tc>
        <w:tc>
          <w:tcPr>
            <w:tcW w:w="1350" w:type="dxa"/>
          </w:tcPr>
          <w:p w14:paraId="6D0A7B3F" w14:textId="5342BA69" w:rsidR="00D410CB" w:rsidRPr="005E2169" w:rsidRDefault="00D410CB" w:rsidP="00EA4860">
            <w:pPr>
              <w:rPr>
                <w:sz w:val="20"/>
                <w:szCs w:val="20"/>
              </w:rPr>
            </w:pPr>
            <w:r w:rsidRPr="005E2169">
              <w:rPr>
                <w:sz w:val="20"/>
                <w:szCs w:val="20"/>
              </w:rPr>
              <w:t>Annual Assessment</w:t>
            </w:r>
          </w:p>
        </w:tc>
        <w:tc>
          <w:tcPr>
            <w:tcW w:w="900" w:type="dxa"/>
          </w:tcPr>
          <w:p w14:paraId="46270976" w14:textId="3343DD51" w:rsidR="00D410CB" w:rsidRPr="005E2169" w:rsidRDefault="00D410CB" w:rsidP="00EA4860">
            <w:pPr>
              <w:rPr>
                <w:sz w:val="20"/>
                <w:szCs w:val="20"/>
              </w:rPr>
            </w:pPr>
            <w:r w:rsidRPr="005E2169">
              <w:rPr>
                <w:sz w:val="20"/>
                <w:szCs w:val="20"/>
              </w:rPr>
              <w:t>Project Exit</w:t>
            </w:r>
          </w:p>
        </w:tc>
      </w:tr>
      <w:tr w:rsidR="00D410CB" w14:paraId="2A1615E4" w14:textId="77777777" w:rsidTr="3ADF30C1">
        <w:tc>
          <w:tcPr>
            <w:tcW w:w="2695" w:type="dxa"/>
          </w:tcPr>
          <w:p w14:paraId="5737A0B4" w14:textId="4E83D2DD" w:rsidR="00D410CB" w:rsidRPr="00E3571D" w:rsidRDefault="00D410CB" w:rsidP="00EA4860">
            <w:pPr>
              <w:rPr>
                <w:sz w:val="20"/>
                <w:szCs w:val="20"/>
              </w:rPr>
            </w:pPr>
            <w:r w:rsidRPr="00E3571D">
              <w:rPr>
                <w:sz w:val="20"/>
                <w:szCs w:val="20"/>
              </w:rPr>
              <w:t>4.02 Income and Sources</w:t>
            </w:r>
          </w:p>
        </w:tc>
        <w:tc>
          <w:tcPr>
            <w:tcW w:w="810" w:type="dxa"/>
          </w:tcPr>
          <w:p w14:paraId="0C1D013F" w14:textId="32147170" w:rsidR="00D410CB" w:rsidRDefault="003A6783" w:rsidP="00EA4860">
            <w:r>
              <w:t>X</w:t>
            </w:r>
          </w:p>
        </w:tc>
        <w:tc>
          <w:tcPr>
            <w:tcW w:w="1170" w:type="dxa"/>
          </w:tcPr>
          <w:p w14:paraId="4FC577EC" w14:textId="77777777" w:rsidR="00D410CB" w:rsidRDefault="00D410CB" w:rsidP="00EA4860"/>
        </w:tc>
        <w:tc>
          <w:tcPr>
            <w:tcW w:w="900" w:type="dxa"/>
          </w:tcPr>
          <w:p w14:paraId="65966EC0" w14:textId="1243A153" w:rsidR="00D410CB" w:rsidRDefault="003A6783" w:rsidP="00EA4860">
            <w:r>
              <w:t>X</w:t>
            </w:r>
          </w:p>
        </w:tc>
        <w:tc>
          <w:tcPr>
            <w:tcW w:w="1350" w:type="dxa"/>
          </w:tcPr>
          <w:p w14:paraId="5723A9AB" w14:textId="7F262D80" w:rsidR="00D410CB" w:rsidRDefault="003A6783" w:rsidP="00EA4860">
            <w:r>
              <w:t>X</w:t>
            </w:r>
          </w:p>
        </w:tc>
        <w:tc>
          <w:tcPr>
            <w:tcW w:w="900" w:type="dxa"/>
          </w:tcPr>
          <w:p w14:paraId="0E30F0DF" w14:textId="6B6EDA12" w:rsidR="00D410CB" w:rsidRDefault="003A6783" w:rsidP="00EA4860">
            <w:r>
              <w:t>X</w:t>
            </w:r>
          </w:p>
        </w:tc>
      </w:tr>
      <w:tr w:rsidR="00D410CB" w14:paraId="713F7FC6" w14:textId="77777777" w:rsidTr="3ADF30C1">
        <w:tc>
          <w:tcPr>
            <w:tcW w:w="2695" w:type="dxa"/>
          </w:tcPr>
          <w:p w14:paraId="2C52A6DE" w14:textId="727FA6D0" w:rsidR="00D410CB" w:rsidRPr="00E3571D" w:rsidRDefault="00CB5D35" w:rsidP="00EA4860">
            <w:pPr>
              <w:rPr>
                <w:sz w:val="20"/>
                <w:szCs w:val="20"/>
              </w:rPr>
            </w:pPr>
            <w:r w:rsidRPr="00E3571D">
              <w:rPr>
                <w:sz w:val="20"/>
                <w:szCs w:val="20"/>
              </w:rPr>
              <w:lastRenderedPageBreak/>
              <w:t>4.03 Non-Cash Benefits</w:t>
            </w:r>
          </w:p>
        </w:tc>
        <w:tc>
          <w:tcPr>
            <w:tcW w:w="810" w:type="dxa"/>
          </w:tcPr>
          <w:p w14:paraId="79D860B8" w14:textId="459407D3" w:rsidR="00D410CB" w:rsidRDefault="003A6783" w:rsidP="00EA4860">
            <w:r>
              <w:t>X</w:t>
            </w:r>
          </w:p>
        </w:tc>
        <w:tc>
          <w:tcPr>
            <w:tcW w:w="1170" w:type="dxa"/>
          </w:tcPr>
          <w:p w14:paraId="7D037D62" w14:textId="77777777" w:rsidR="00D410CB" w:rsidRDefault="00D410CB" w:rsidP="00EA4860"/>
        </w:tc>
        <w:tc>
          <w:tcPr>
            <w:tcW w:w="900" w:type="dxa"/>
          </w:tcPr>
          <w:p w14:paraId="09EE1343" w14:textId="7B54E807" w:rsidR="00D410CB" w:rsidRDefault="003A6783" w:rsidP="00EA4860">
            <w:r>
              <w:t>X</w:t>
            </w:r>
          </w:p>
        </w:tc>
        <w:tc>
          <w:tcPr>
            <w:tcW w:w="1350" w:type="dxa"/>
          </w:tcPr>
          <w:p w14:paraId="0D65B228" w14:textId="01B8209F" w:rsidR="00D410CB" w:rsidRDefault="003A6783" w:rsidP="00EA4860">
            <w:r>
              <w:t>X</w:t>
            </w:r>
          </w:p>
        </w:tc>
        <w:tc>
          <w:tcPr>
            <w:tcW w:w="900" w:type="dxa"/>
          </w:tcPr>
          <w:p w14:paraId="11706095" w14:textId="3D1E99FF" w:rsidR="00D410CB" w:rsidRDefault="003A6783" w:rsidP="00EA4860">
            <w:r>
              <w:t>X</w:t>
            </w:r>
          </w:p>
        </w:tc>
      </w:tr>
      <w:tr w:rsidR="00D410CB" w14:paraId="0C8FE330" w14:textId="77777777" w:rsidTr="3ADF30C1">
        <w:tc>
          <w:tcPr>
            <w:tcW w:w="2695" w:type="dxa"/>
          </w:tcPr>
          <w:p w14:paraId="2C15B402" w14:textId="07C5165E" w:rsidR="00D410CB" w:rsidRPr="00E3571D" w:rsidRDefault="00CB5D35" w:rsidP="00EA4860">
            <w:pPr>
              <w:rPr>
                <w:sz w:val="20"/>
                <w:szCs w:val="20"/>
              </w:rPr>
            </w:pPr>
            <w:r w:rsidRPr="00E3571D">
              <w:rPr>
                <w:sz w:val="20"/>
                <w:szCs w:val="20"/>
              </w:rPr>
              <w:t>4.04 Health Insurance</w:t>
            </w:r>
          </w:p>
        </w:tc>
        <w:tc>
          <w:tcPr>
            <w:tcW w:w="810" w:type="dxa"/>
          </w:tcPr>
          <w:p w14:paraId="57A78BEA" w14:textId="35C830F0" w:rsidR="00D410CB" w:rsidRDefault="003A6783" w:rsidP="00EA4860">
            <w:r>
              <w:t>X</w:t>
            </w:r>
          </w:p>
        </w:tc>
        <w:tc>
          <w:tcPr>
            <w:tcW w:w="1170" w:type="dxa"/>
          </w:tcPr>
          <w:p w14:paraId="51AF6C05" w14:textId="77777777" w:rsidR="00D410CB" w:rsidRDefault="00D410CB" w:rsidP="00EA4860"/>
        </w:tc>
        <w:tc>
          <w:tcPr>
            <w:tcW w:w="900" w:type="dxa"/>
          </w:tcPr>
          <w:p w14:paraId="51CFD7C1" w14:textId="5AD773BB" w:rsidR="00D410CB" w:rsidRDefault="003A6783" w:rsidP="00EA4860">
            <w:r>
              <w:t>X</w:t>
            </w:r>
          </w:p>
        </w:tc>
        <w:tc>
          <w:tcPr>
            <w:tcW w:w="1350" w:type="dxa"/>
          </w:tcPr>
          <w:p w14:paraId="2D94DC15" w14:textId="6BEBF217" w:rsidR="00D410CB" w:rsidRDefault="003A6783" w:rsidP="00EA4860">
            <w:r>
              <w:t>X</w:t>
            </w:r>
          </w:p>
        </w:tc>
        <w:tc>
          <w:tcPr>
            <w:tcW w:w="900" w:type="dxa"/>
          </w:tcPr>
          <w:p w14:paraId="42CBEAB8" w14:textId="70757BDA" w:rsidR="00D410CB" w:rsidRDefault="003A6783" w:rsidP="00EA4860">
            <w:r>
              <w:t>X</w:t>
            </w:r>
          </w:p>
        </w:tc>
      </w:tr>
      <w:tr w:rsidR="00D410CB" w14:paraId="62084CFE" w14:textId="77777777" w:rsidTr="3ADF30C1">
        <w:tc>
          <w:tcPr>
            <w:tcW w:w="2695" w:type="dxa"/>
          </w:tcPr>
          <w:p w14:paraId="070B72EC" w14:textId="2CD6E213" w:rsidR="00D410CB" w:rsidRPr="00E3571D" w:rsidRDefault="003A6783" w:rsidP="00EA4860">
            <w:pPr>
              <w:rPr>
                <w:sz w:val="20"/>
                <w:szCs w:val="20"/>
              </w:rPr>
            </w:pPr>
            <w:r w:rsidRPr="00E3571D">
              <w:rPr>
                <w:sz w:val="20"/>
                <w:szCs w:val="20"/>
              </w:rPr>
              <w:t>4.05 Physical Disability</w:t>
            </w:r>
          </w:p>
        </w:tc>
        <w:tc>
          <w:tcPr>
            <w:tcW w:w="810" w:type="dxa"/>
          </w:tcPr>
          <w:p w14:paraId="5D4469FA" w14:textId="70E9185D" w:rsidR="00D410CB" w:rsidRDefault="00E3571D" w:rsidP="00EA4860">
            <w:r>
              <w:t>X</w:t>
            </w:r>
          </w:p>
        </w:tc>
        <w:tc>
          <w:tcPr>
            <w:tcW w:w="1170" w:type="dxa"/>
          </w:tcPr>
          <w:p w14:paraId="24A27609" w14:textId="77777777" w:rsidR="00D410CB" w:rsidRDefault="00D410CB" w:rsidP="00EA4860"/>
        </w:tc>
        <w:tc>
          <w:tcPr>
            <w:tcW w:w="900" w:type="dxa"/>
          </w:tcPr>
          <w:p w14:paraId="0797056C" w14:textId="62C727D4" w:rsidR="00D410CB" w:rsidRDefault="00E3571D" w:rsidP="00EA4860">
            <w:r>
              <w:t>X</w:t>
            </w:r>
          </w:p>
        </w:tc>
        <w:tc>
          <w:tcPr>
            <w:tcW w:w="1350" w:type="dxa"/>
          </w:tcPr>
          <w:p w14:paraId="47B7C505" w14:textId="77777777" w:rsidR="00D410CB" w:rsidRDefault="00D410CB" w:rsidP="00EA4860"/>
        </w:tc>
        <w:tc>
          <w:tcPr>
            <w:tcW w:w="900" w:type="dxa"/>
          </w:tcPr>
          <w:p w14:paraId="700E20EA" w14:textId="082C2170" w:rsidR="00D410CB" w:rsidRDefault="00E3571D" w:rsidP="00EA4860">
            <w:r>
              <w:t>X</w:t>
            </w:r>
          </w:p>
        </w:tc>
      </w:tr>
      <w:tr w:rsidR="00D410CB" w14:paraId="11091198" w14:textId="77777777" w:rsidTr="3ADF30C1">
        <w:tc>
          <w:tcPr>
            <w:tcW w:w="2695" w:type="dxa"/>
          </w:tcPr>
          <w:p w14:paraId="737E9685" w14:textId="52A3573A" w:rsidR="00D410CB" w:rsidRPr="00E3571D" w:rsidRDefault="00E3571D" w:rsidP="00EA4860">
            <w:pPr>
              <w:rPr>
                <w:sz w:val="20"/>
                <w:szCs w:val="20"/>
              </w:rPr>
            </w:pPr>
            <w:r w:rsidRPr="00E3571D">
              <w:rPr>
                <w:sz w:val="20"/>
                <w:szCs w:val="20"/>
              </w:rPr>
              <w:t>4.06 Developmental Disability</w:t>
            </w:r>
          </w:p>
        </w:tc>
        <w:tc>
          <w:tcPr>
            <w:tcW w:w="810" w:type="dxa"/>
          </w:tcPr>
          <w:p w14:paraId="5A615BE2" w14:textId="72DE5FE1" w:rsidR="00D410CB" w:rsidRDefault="007F54E9" w:rsidP="00EA4860">
            <w:r>
              <w:t>X</w:t>
            </w:r>
          </w:p>
        </w:tc>
        <w:tc>
          <w:tcPr>
            <w:tcW w:w="1170" w:type="dxa"/>
          </w:tcPr>
          <w:p w14:paraId="640ED8C6" w14:textId="77777777" w:rsidR="00D410CB" w:rsidRDefault="00D410CB" w:rsidP="00EA4860"/>
        </w:tc>
        <w:tc>
          <w:tcPr>
            <w:tcW w:w="900" w:type="dxa"/>
          </w:tcPr>
          <w:p w14:paraId="289EFE72" w14:textId="183BBA9E" w:rsidR="00D410CB" w:rsidRDefault="007F54E9" w:rsidP="00EA4860">
            <w:r>
              <w:t>X</w:t>
            </w:r>
          </w:p>
        </w:tc>
        <w:tc>
          <w:tcPr>
            <w:tcW w:w="1350" w:type="dxa"/>
          </w:tcPr>
          <w:p w14:paraId="76941F12" w14:textId="77777777" w:rsidR="00D410CB" w:rsidRDefault="00D410CB" w:rsidP="00EA4860"/>
        </w:tc>
        <w:tc>
          <w:tcPr>
            <w:tcW w:w="900" w:type="dxa"/>
          </w:tcPr>
          <w:p w14:paraId="2B78F691" w14:textId="54EF9A03" w:rsidR="00D410CB" w:rsidRDefault="007F54E9" w:rsidP="00EA4860">
            <w:r>
              <w:t>X</w:t>
            </w:r>
          </w:p>
        </w:tc>
      </w:tr>
      <w:tr w:rsidR="007F54E9" w14:paraId="3AE0B327" w14:textId="77777777" w:rsidTr="3ADF30C1">
        <w:tc>
          <w:tcPr>
            <w:tcW w:w="2695" w:type="dxa"/>
          </w:tcPr>
          <w:p w14:paraId="23F4BE53" w14:textId="6B3F8161" w:rsidR="007F54E9" w:rsidRPr="005E2169" w:rsidRDefault="007F54E9" w:rsidP="007F54E9">
            <w:pPr>
              <w:rPr>
                <w:sz w:val="20"/>
                <w:szCs w:val="20"/>
              </w:rPr>
            </w:pPr>
            <w:r w:rsidRPr="005E2169">
              <w:rPr>
                <w:sz w:val="20"/>
                <w:szCs w:val="20"/>
              </w:rPr>
              <w:t>4.07 Chronic Health Condition</w:t>
            </w:r>
          </w:p>
        </w:tc>
        <w:tc>
          <w:tcPr>
            <w:tcW w:w="810" w:type="dxa"/>
          </w:tcPr>
          <w:p w14:paraId="7F364247" w14:textId="408B242F" w:rsidR="007F54E9" w:rsidRDefault="007F54E9" w:rsidP="007F54E9">
            <w:r>
              <w:t>X</w:t>
            </w:r>
          </w:p>
        </w:tc>
        <w:tc>
          <w:tcPr>
            <w:tcW w:w="1170" w:type="dxa"/>
          </w:tcPr>
          <w:p w14:paraId="5F998C9C" w14:textId="77777777" w:rsidR="007F54E9" w:rsidRDefault="007F54E9" w:rsidP="007F54E9"/>
        </w:tc>
        <w:tc>
          <w:tcPr>
            <w:tcW w:w="900" w:type="dxa"/>
          </w:tcPr>
          <w:p w14:paraId="20B42F64" w14:textId="34F7EBE0" w:rsidR="007F54E9" w:rsidRDefault="007F54E9" w:rsidP="007F54E9">
            <w:r>
              <w:t>X</w:t>
            </w:r>
          </w:p>
        </w:tc>
        <w:tc>
          <w:tcPr>
            <w:tcW w:w="1350" w:type="dxa"/>
          </w:tcPr>
          <w:p w14:paraId="3B8AC653" w14:textId="77777777" w:rsidR="007F54E9" w:rsidRDefault="007F54E9" w:rsidP="007F54E9"/>
        </w:tc>
        <w:tc>
          <w:tcPr>
            <w:tcW w:w="900" w:type="dxa"/>
          </w:tcPr>
          <w:p w14:paraId="55E7446E" w14:textId="2620D12F" w:rsidR="007F54E9" w:rsidRDefault="007F54E9" w:rsidP="007F54E9">
            <w:r>
              <w:t>X</w:t>
            </w:r>
          </w:p>
        </w:tc>
      </w:tr>
      <w:tr w:rsidR="007F54E9" w14:paraId="037F18D1" w14:textId="77777777" w:rsidTr="3ADF30C1">
        <w:tc>
          <w:tcPr>
            <w:tcW w:w="2695" w:type="dxa"/>
          </w:tcPr>
          <w:p w14:paraId="1DCE6D41" w14:textId="2AB334B5" w:rsidR="007F54E9" w:rsidRPr="005E2169" w:rsidRDefault="007F54E9" w:rsidP="007F54E9">
            <w:pPr>
              <w:rPr>
                <w:sz w:val="20"/>
                <w:szCs w:val="20"/>
              </w:rPr>
            </w:pPr>
            <w:r w:rsidRPr="005E2169">
              <w:rPr>
                <w:sz w:val="20"/>
                <w:szCs w:val="20"/>
              </w:rPr>
              <w:t>4.08 HIV/AIDS</w:t>
            </w:r>
          </w:p>
        </w:tc>
        <w:tc>
          <w:tcPr>
            <w:tcW w:w="810" w:type="dxa"/>
          </w:tcPr>
          <w:p w14:paraId="13421016" w14:textId="2B6CFC8A" w:rsidR="007F54E9" w:rsidRDefault="007F54E9" w:rsidP="007F54E9">
            <w:r>
              <w:t>X</w:t>
            </w:r>
          </w:p>
        </w:tc>
        <w:tc>
          <w:tcPr>
            <w:tcW w:w="1170" w:type="dxa"/>
          </w:tcPr>
          <w:p w14:paraId="686FDBAE" w14:textId="77777777" w:rsidR="007F54E9" w:rsidRDefault="007F54E9" w:rsidP="007F54E9"/>
        </w:tc>
        <w:tc>
          <w:tcPr>
            <w:tcW w:w="900" w:type="dxa"/>
          </w:tcPr>
          <w:p w14:paraId="264B8B30" w14:textId="0F20F495" w:rsidR="007F54E9" w:rsidRDefault="007F54E9" w:rsidP="007F54E9">
            <w:r>
              <w:t>X</w:t>
            </w:r>
          </w:p>
        </w:tc>
        <w:tc>
          <w:tcPr>
            <w:tcW w:w="1350" w:type="dxa"/>
          </w:tcPr>
          <w:p w14:paraId="3B277645" w14:textId="77777777" w:rsidR="007F54E9" w:rsidRDefault="007F54E9" w:rsidP="007F54E9"/>
        </w:tc>
        <w:tc>
          <w:tcPr>
            <w:tcW w:w="900" w:type="dxa"/>
          </w:tcPr>
          <w:p w14:paraId="73F119FE" w14:textId="7E539F50" w:rsidR="007F54E9" w:rsidRDefault="007F54E9" w:rsidP="007F54E9">
            <w:r>
              <w:t>X</w:t>
            </w:r>
          </w:p>
        </w:tc>
      </w:tr>
      <w:tr w:rsidR="007F54E9" w14:paraId="488ED823" w14:textId="77777777" w:rsidTr="3ADF30C1">
        <w:tc>
          <w:tcPr>
            <w:tcW w:w="2695" w:type="dxa"/>
          </w:tcPr>
          <w:p w14:paraId="26DCDE09" w14:textId="0A5AB7AA" w:rsidR="007F54E9" w:rsidRPr="005E2169" w:rsidRDefault="007F54E9" w:rsidP="007F54E9">
            <w:pPr>
              <w:rPr>
                <w:sz w:val="20"/>
                <w:szCs w:val="20"/>
              </w:rPr>
            </w:pPr>
            <w:r w:rsidRPr="005E2169">
              <w:rPr>
                <w:sz w:val="20"/>
                <w:szCs w:val="20"/>
              </w:rPr>
              <w:t>4.09 Mental Health Disorder</w:t>
            </w:r>
          </w:p>
        </w:tc>
        <w:tc>
          <w:tcPr>
            <w:tcW w:w="810" w:type="dxa"/>
          </w:tcPr>
          <w:p w14:paraId="023ECAE0" w14:textId="0EF507DE" w:rsidR="007F54E9" w:rsidRDefault="007F54E9" w:rsidP="007F54E9">
            <w:r>
              <w:t>X</w:t>
            </w:r>
          </w:p>
        </w:tc>
        <w:tc>
          <w:tcPr>
            <w:tcW w:w="1170" w:type="dxa"/>
          </w:tcPr>
          <w:p w14:paraId="3DF9B16B" w14:textId="77777777" w:rsidR="007F54E9" w:rsidRDefault="007F54E9" w:rsidP="007F54E9"/>
        </w:tc>
        <w:tc>
          <w:tcPr>
            <w:tcW w:w="900" w:type="dxa"/>
          </w:tcPr>
          <w:p w14:paraId="2F1818A3" w14:textId="693B8093" w:rsidR="007F54E9" w:rsidRDefault="007F54E9" w:rsidP="007F54E9">
            <w:r>
              <w:t>X</w:t>
            </w:r>
          </w:p>
        </w:tc>
        <w:tc>
          <w:tcPr>
            <w:tcW w:w="1350" w:type="dxa"/>
          </w:tcPr>
          <w:p w14:paraId="4A75E9A0" w14:textId="77777777" w:rsidR="007F54E9" w:rsidRDefault="007F54E9" w:rsidP="007F54E9"/>
        </w:tc>
        <w:tc>
          <w:tcPr>
            <w:tcW w:w="900" w:type="dxa"/>
          </w:tcPr>
          <w:p w14:paraId="289072BF" w14:textId="2AC078B2" w:rsidR="007F54E9" w:rsidRDefault="007F54E9" w:rsidP="007F54E9">
            <w:r>
              <w:t>X</w:t>
            </w:r>
          </w:p>
        </w:tc>
      </w:tr>
      <w:tr w:rsidR="007F54E9" w14:paraId="0C8B6C11" w14:textId="77777777" w:rsidTr="3ADF30C1">
        <w:tc>
          <w:tcPr>
            <w:tcW w:w="2695" w:type="dxa"/>
          </w:tcPr>
          <w:p w14:paraId="04A20201" w14:textId="3EF814A1" w:rsidR="007F54E9" w:rsidRPr="005E2169" w:rsidRDefault="007F54E9" w:rsidP="007F54E9">
            <w:pPr>
              <w:rPr>
                <w:sz w:val="20"/>
                <w:szCs w:val="20"/>
              </w:rPr>
            </w:pPr>
            <w:r w:rsidRPr="005E2169">
              <w:rPr>
                <w:sz w:val="20"/>
                <w:szCs w:val="20"/>
              </w:rPr>
              <w:t xml:space="preserve">4.10 </w:t>
            </w:r>
            <w:proofErr w:type="gramStart"/>
            <w:r w:rsidRPr="005E2169">
              <w:rPr>
                <w:sz w:val="20"/>
                <w:szCs w:val="20"/>
              </w:rPr>
              <w:t>Substance Use Disorder</w:t>
            </w:r>
            <w:proofErr w:type="gramEnd"/>
          </w:p>
        </w:tc>
        <w:tc>
          <w:tcPr>
            <w:tcW w:w="810" w:type="dxa"/>
          </w:tcPr>
          <w:p w14:paraId="56338168" w14:textId="2573A326" w:rsidR="007F54E9" w:rsidRDefault="007F54E9" w:rsidP="007F54E9">
            <w:r>
              <w:t>X</w:t>
            </w:r>
          </w:p>
        </w:tc>
        <w:tc>
          <w:tcPr>
            <w:tcW w:w="1170" w:type="dxa"/>
          </w:tcPr>
          <w:p w14:paraId="10F85098" w14:textId="77777777" w:rsidR="007F54E9" w:rsidRDefault="007F54E9" w:rsidP="007F54E9"/>
        </w:tc>
        <w:tc>
          <w:tcPr>
            <w:tcW w:w="900" w:type="dxa"/>
          </w:tcPr>
          <w:p w14:paraId="21389A95" w14:textId="6046B72E" w:rsidR="007F54E9" w:rsidRDefault="007F54E9" w:rsidP="007F54E9">
            <w:r>
              <w:t>X</w:t>
            </w:r>
          </w:p>
        </w:tc>
        <w:tc>
          <w:tcPr>
            <w:tcW w:w="1350" w:type="dxa"/>
          </w:tcPr>
          <w:p w14:paraId="138F04EC" w14:textId="77777777" w:rsidR="007F54E9" w:rsidRDefault="007F54E9" w:rsidP="007F54E9"/>
        </w:tc>
        <w:tc>
          <w:tcPr>
            <w:tcW w:w="900" w:type="dxa"/>
          </w:tcPr>
          <w:p w14:paraId="70BC8D73" w14:textId="13EE3967" w:rsidR="007F54E9" w:rsidRDefault="007F54E9" w:rsidP="007F54E9">
            <w:r>
              <w:t>X</w:t>
            </w:r>
          </w:p>
        </w:tc>
      </w:tr>
      <w:tr w:rsidR="007F54E9" w14:paraId="61EA9576" w14:textId="77777777" w:rsidTr="3ADF30C1">
        <w:tc>
          <w:tcPr>
            <w:tcW w:w="2695" w:type="dxa"/>
          </w:tcPr>
          <w:p w14:paraId="5B11D0ED" w14:textId="5664212B" w:rsidR="007F54E9" w:rsidRPr="005E2169" w:rsidRDefault="007F54E9" w:rsidP="007F54E9">
            <w:pPr>
              <w:rPr>
                <w:sz w:val="20"/>
                <w:szCs w:val="20"/>
              </w:rPr>
            </w:pPr>
            <w:r w:rsidRPr="005E2169">
              <w:rPr>
                <w:sz w:val="20"/>
                <w:szCs w:val="20"/>
              </w:rPr>
              <w:t>4.11 Domestic Violence</w:t>
            </w:r>
          </w:p>
        </w:tc>
        <w:tc>
          <w:tcPr>
            <w:tcW w:w="810" w:type="dxa"/>
          </w:tcPr>
          <w:p w14:paraId="5588ED09" w14:textId="27B26601" w:rsidR="007F54E9" w:rsidRDefault="007F54E9" w:rsidP="007F54E9">
            <w:r>
              <w:t>X</w:t>
            </w:r>
          </w:p>
        </w:tc>
        <w:tc>
          <w:tcPr>
            <w:tcW w:w="1170" w:type="dxa"/>
          </w:tcPr>
          <w:p w14:paraId="00FA636A" w14:textId="77777777" w:rsidR="007F54E9" w:rsidRDefault="007F54E9" w:rsidP="007F54E9"/>
        </w:tc>
        <w:tc>
          <w:tcPr>
            <w:tcW w:w="900" w:type="dxa"/>
          </w:tcPr>
          <w:p w14:paraId="20C497A0" w14:textId="7E4802F1" w:rsidR="007F54E9" w:rsidRDefault="007F54E9" w:rsidP="007F54E9">
            <w:r>
              <w:t>X</w:t>
            </w:r>
          </w:p>
        </w:tc>
        <w:tc>
          <w:tcPr>
            <w:tcW w:w="1350" w:type="dxa"/>
          </w:tcPr>
          <w:p w14:paraId="30F99EDB" w14:textId="77777777" w:rsidR="007F54E9" w:rsidRDefault="007F54E9" w:rsidP="007F54E9"/>
        </w:tc>
        <w:tc>
          <w:tcPr>
            <w:tcW w:w="900" w:type="dxa"/>
          </w:tcPr>
          <w:p w14:paraId="735012B5" w14:textId="77777777" w:rsidR="007F54E9" w:rsidRDefault="007F54E9" w:rsidP="007F54E9"/>
        </w:tc>
      </w:tr>
      <w:tr w:rsidR="007F54E9" w14:paraId="249A9604" w14:textId="77777777" w:rsidTr="3ADF30C1">
        <w:tc>
          <w:tcPr>
            <w:tcW w:w="2695" w:type="dxa"/>
          </w:tcPr>
          <w:p w14:paraId="77D9E5EF" w14:textId="222A8892" w:rsidR="007F54E9" w:rsidRPr="005E2169" w:rsidRDefault="007F54E9" w:rsidP="007F54E9">
            <w:pPr>
              <w:rPr>
                <w:sz w:val="20"/>
                <w:szCs w:val="20"/>
              </w:rPr>
            </w:pPr>
            <w:r w:rsidRPr="005E2169">
              <w:rPr>
                <w:sz w:val="20"/>
                <w:szCs w:val="20"/>
              </w:rPr>
              <w:t>4.12 Current Living Situation</w:t>
            </w:r>
          </w:p>
        </w:tc>
        <w:tc>
          <w:tcPr>
            <w:tcW w:w="810" w:type="dxa"/>
          </w:tcPr>
          <w:p w14:paraId="7D56F13D" w14:textId="77777777" w:rsidR="007F54E9" w:rsidRDefault="007F54E9" w:rsidP="007F54E9"/>
        </w:tc>
        <w:tc>
          <w:tcPr>
            <w:tcW w:w="1170" w:type="dxa"/>
          </w:tcPr>
          <w:p w14:paraId="0B71B543" w14:textId="3F9F047F" w:rsidR="007F54E9" w:rsidRDefault="007F54E9" w:rsidP="007F54E9">
            <w:r>
              <w:t>X</w:t>
            </w:r>
          </w:p>
        </w:tc>
        <w:tc>
          <w:tcPr>
            <w:tcW w:w="900" w:type="dxa"/>
          </w:tcPr>
          <w:p w14:paraId="244387CF" w14:textId="77777777" w:rsidR="007F54E9" w:rsidRDefault="007F54E9" w:rsidP="007F54E9"/>
        </w:tc>
        <w:tc>
          <w:tcPr>
            <w:tcW w:w="1350" w:type="dxa"/>
          </w:tcPr>
          <w:p w14:paraId="4DBDDA14" w14:textId="77777777" w:rsidR="007F54E9" w:rsidRDefault="007F54E9" w:rsidP="007F54E9"/>
        </w:tc>
        <w:tc>
          <w:tcPr>
            <w:tcW w:w="900" w:type="dxa"/>
          </w:tcPr>
          <w:p w14:paraId="07640EDB" w14:textId="77777777" w:rsidR="007F54E9" w:rsidRDefault="007F54E9" w:rsidP="007F54E9"/>
        </w:tc>
      </w:tr>
      <w:tr w:rsidR="007F54E9" w14:paraId="25336990" w14:textId="77777777" w:rsidTr="3ADF30C1">
        <w:tc>
          <w:tcPr>
            <w:tcW w:w="2695" w:type="dxa"/>
          </w:tcPr>
          <w:p w14:paraId="59A7A41B" w14:textId="1BC17A4D" w:rsidR="007F54E9" w:rsidRPr="005E2169" w:rsidRDefault="007F54E9" w:rsidP="007F54E9">
            <w:pPr>
              <w:rPr>
                <w:sz w:val="20"/>
                <w:szCs w:val="20"/>
              </w:rPr>
            </w:pPr>
            <w:r w:rsidRPr="005E2169">
              <w:rPr>
                <w:sz w:val="20"/>
                <w:szCs w:val="20"/>
              </w:rPr>
              <w:t>4.13 Date of Engagement</w:t>
            </w:r>
          </w:p>
        </w:tc>
        <w:tc>
          <w:tcPr>
            <w:tcW w:w="810" w:type="dxa"/>
          </w:tcPr>
          <w:p w14:paraId="0F4F88DD" w14:textId="77777777" w:rsidR="007F54E9" w:rsidRDefault="007F54E9" w:rsidP="007F54E9"/>
        </w:tc>
        <w:tc>
          <w:tcPr>
            <w:tcW w:w="1170" w:type="dxa"/>
          </w:tcPr>
          <w:p w14:paraId="79422CB8" w14:textId="6E10D91C" w:rsidR="007F54E9" w:rsidRDefault="007F54E9" w:rsidP="007F54E9">
            <w:r>
              <w:t>X</w:t>
            </w:r>
          </w:p>
        </w:tc>
        <w:tc>
          <w:tcPr>
            <w:tcW w:w="900" w:type="dxa"/>
          </w:tcPr>
          <w:p w14:paraId="7ABA9603" w14:textId="77777777" w:rsidR="007F54E9" w:rsidRDefault="007F54E9" w:rsidP="007F54E9"/>
        </w:tc>
        <w:tc>
          <w:tcPr>
            <w:tcW w:w="1350" w:type="dxa"/>
          </w:tcPr>
          <w:p w14:paraId="6319E501" w14:textId="77777777" w:rsidR="007F54E9" w:rsidRDefault="007F54E9" w:rsidP="007F54E9"/>
        </w:tc>
        <w:tc>
          <w:tcPr>
            <w:tcW w:w="900" w:type="dxa"/>
          </w:tcPr>
          <w:p w14:paraId="73733133" w14:textId="77777777" w:rsidR="007F54E9" w:rsidRDefault="007F54E9" w:rsidP="007F54E9"/>
        </w:tc>
      </w:tr>
      <w:tr w:rsidR="007F54E9" w14:paraId="08BA88C6" w14:textId="77777777" w:rsidTr="3ADF30C1">
        <w:tc>
          <w:tcPr>
            <w:tcW w:w="2695" w:type="dxa"/>
          </w:tcPr>
          <w:p w14:paraId="469160F0" w14:textId="24C58F6D" w:rsidR="007F54E9" w:rsidRPr="005E2169" w:rsidRDefault="007F54E9" w:rsidP="007F54E9">
            <w:pPr>
              <w:rPr>
                <w:sz w:val="20"/>
                <w:szCs w:val="20"/>
              </w:rPr>
            </w:pPr>
            <w:r w:rsidRPr="005E2169">
              <w:rPr>
                <w:sz w:val="20"/>
                <w:szCs w:val="20"/>
              </w:rPr>
              <w:t>4.14 Bed-Night Date</w:t>
            </w:r>
          </w:p>
        </w:tc>
        <w:tc>
          <w:tcPr>
            <w:tcW w:w="810" w:type="dxa"/>
          </w:tcPr>
          <w:p w14:paraId="5240A0D7" w14:textId="77777777" w:rsidR="007F54E9" w:rsidRDefault="007F54E9" w:rsidP="007F54E9"/>
        </w:tc>
        <w:tc>
          <w:tcPr>
            <w:tcW w:w="1170" w:type="dxa"/>
          </w:tcPr>
          <w:p w14:paraId="14674727" w14:textId="01F1049A" w:rsidR="007F54E9" w:rsidRDefault="007F54E9" w:rsidP="007F54E9">
            <w:r>
              <w:t>X</w:t>
            </w:r>
          </w:p>
        </w:tc>
        <w:tc>
          <w:tcPr>
            <w:tcW w:w="900" w:type="dxa"/>
          </w:tcPr>
          <w:p w14:paraId="59215DFC" w14:textId="77777777" w:rsidR="007F54E9" w:rsidRDefault="007F54E9" w:rsidP="007F54E9"/>
        </w:tc>
        <w:tc>
          <w:tcPr>
            <w:tcW w:w="1350" w:type="dxa"/>
          </w:tcPr>
          <w:p w14:paraId="701F7CF0" w14:textId="77777777" w:rsidR="007F54E9" w:rsidRDefault="007F54E9" w:rsidP="007F54E9"/>
        </w:tc>
        <w:tc>
          <w:tcPr>
            <w:tcW w:w="900" w:type="dxa"/>
          </w:tcPr>
          <w:p w14:paraId="0308EEB7" w14:textId="77777777" w:rsidR="007F54E9" w:rsidRDefault="007F54E9" w:rsidP="007F54E9"/>
        </w:tc>
      </w:tr>
      <w:tr w:rsidR="007F54E9" w14:paraId="42132916" w14:textId="77777777" w:rsidTr="3ADF30C1">
        <w:tc>
          <w:tcPr>
            <w:tcW w:w="2695" w:type="dxa"/>
          </w:tcPr>
          <w:p w14:paraId="7A96A04B" w14:textId="3FA4D5C6" w:rsidR="007F54E9" w:rsidRPr="005E2169" w:rsidRDefault="007F54E9" w:rsidP="007F54E9">
            <w:pPr>
              <w:rPr>
                <w:sz w:val="20"/>
                <w:szCs w:val="20"/>
              </w:rPr>
            </w:pPr>
            <w:r w:rsidRPr="005E2169">
              <w:rPr>
                <w:sz w:val="20"/>
                <w:szCs w:val="20"/>
              </w:rPr>
              <w:t>4.19 Coordinated Entry Assessment</w:t>
            </w:r>
          </w:p>
        </w:tc>
        <w:tc>
          <w:tcPr>
            <w:tcW w:w="810" w:type="dxa"/>
          </w:tcPr>
          <w:p w14:paraId="7F904CE3" w14:textId="77777777" w:rsidR="007F54E9" w:rsidRDefault="007F54E9" w:rsidP="007F54E9"/>
        </w:tc>
        <w:tc>
          <w:tcPr>
            <w:tcW w:w="1170" w:type="dxa"/>
          </w:tcPr>
          <w:p w14:paraId="5DE2932E" w14:textId="1D1A0B87" w:rsidR="007F54E9" w:rsidRDefault="007F54E9" w:rsidP="007F54E9">
            <w:r>
              <w:t>X</w:t>
            </w:r>
          </w:p>
        </w:tc>
        <w:tc>
          <w:tcPr>
            <w:tcW w:w="900" w:type="dxa"/>
          </w:tcPr>
          <w:p w14:paraId="58352925" w14:textId="77777777" w:rsidR="007F54E9" w:rsidRDefault="007F54E9" w:rsidP="007F54E9"/>
        </w:tc>
        <w:tc>
          <w:tcPr>
            <w:tcW w:w="1350" w:type="dxa"/>
          </w:tcPr>
          <w:p w14:paraId="0A785DB1" w14:textId="77777777" w:rsidR="007F54E9" w:rsidRDefault="007F54E9" w:rsidP="007F54E9"/>
        </w:tc>
        <w:tc>
          <w:tcPr>
            <w:tcW w:w="900" w:type="dxa"/>
          </w:tcPr>
          <w:p w14:paraId="46AEFC55" w14:textId="77777777" w:rsidR="007F54E9" w:rsidRDefault="007F54E9" w:rsidP="007F54E9"/>
        </w:tc>
      </w:tr>
      <w:tr w:rsidR="007F54E9" w14:paraId="01EEE70C" w14:textId="77777777" w:rsidTr="3ADF30C1">
        <w:tc>
          <w:tcPr>
            <w:tcW w:w="2695" w:type="dxa"/>
          </w:tcPr>
          <w:p w14:paraId="6BCECD8E" w14:textId="18014DEB" w:rsidR="007F54E9" w:rsidRPr="005E2169" w:rsidRDefault="007F54E9" w:rsidP="007F54E9">
            <w:pPr>
              <w:rPr>
                <w:sz w:val="20"/>
                <w:szCs w:val="20"/>
              </w:rPr>
            </w:pPr>
            <w:r w:rsidRPr="005E2169">
              <w:rPr>
                <w:sz w:val="20"/>
                <w:szCs w:val="20"/>
              </w:rPr>
              <w:t>4.20 Coordinated Entry Event</w:t>
            </w:r>
          </w:p>
        </w:tc>
        <w:tc>
          <w:tcPr>
            <w:tcW w:w="810" w:type="dxa"/>
          </w:tcPr>
          <w:p w14:paraId="77B0C37C" w14:textId="77777777" w:rsidR="007F54E9" w:rsidRDefault="007F54E9" w:rsidP="007F54E9"/>
        </w:tc>
        <w:tc>
          <w:tcPr>
            <w:tcW w:w="1170" w:type="dxa"/>
          </w:tcPr>
          <w:p w14:paraId="53485E03" w14:textId="579EDC46" w:rsidR="007F54E9" w:rsidRDefault="007F54E9" w:rsidP="007F54E9">
            <w:r>
              <w:t>X</w:t>
            </w:r>
          </w:p>
        </w:tc>
        <w:tc>
          <w:tcPr>
            <w:tcW w:w="900" w:type="dxa"/>
          </w:tcPr>
          <w:p w14:paraId="1A4B7D92" w14:textId="77777777" w:rsidR="007F54E9" w:rsidRDefault="007F54E9" w:rsidP="007F54E9"/>
        </w:tc>
        <w:tc>
          <w:tcPr>
            <w:tcW w:w="1350" w:type="dxa"/>
          </w:tcPr>
          <w:p w14:paraId="5D1D13C4" w14:textId="77777777" w:rsidR="007F54E9" w:rsidRDefault="007F54E9" w:rsidP="007F54E9"/>
        </w:tc>
        <w:tc>
          <w:tcPr>
            <w:tcW w:w="900" w:type="dxa"/>
          </w:tcPr>
          <w:p w14:paraId="3F8C3C37" w14:textId="77777777" w:rsidR="007F54E9" w:rsidRDefault="007F54E9" w:rsidP="007F54E9"/>
        </w:tc>
      </w:tr>
    </w:tbl>
    <w:p w14:paraId="1E014F1F" w14:textId="77777777" w:rsidR="001A5AF6" w:rsidRDefault="001A5AF6" w:rsidP="3ADF30C1">
      <w:pPr>
        <w:ind w:left="720"/>
      </w:pPr>
    </w:p>
    <w:p w14:paraId="07ECFB6D" w14:textId="3923076C" w:rsidR="00FF50CE" w:rsidRPr="00513BD9" w:rsidRDefault="00B052AD" w:rsidP="3ADF30C1">
      <w:pPr>
        <w:ind w:left="720"/>
        <w:rPr>
          <w:b/>
          <w:bCs/>
        </w:rPr>
      </w:pPr>
      <w:r w:rsidRPr="3ADF30C1">
        <w:rPr>
          <w:b/>
          <w:bCs/>
        </w:rPr>
        <w:t xml:space="preserve">The </w:t>
      </w:r>
      <w:r w:rsidR="00513BD9" w:rsidRPr="3ADF30C1">
        <w:rPr>
          <w:b/>
          <w:bCs/>
        </w:rPr>
        <w:t>U</w:t>
      </w:r>
      <w:r w:rsidRPr="3ADF30C1">
        <w:rPr>
          <w:b/>
          <w:bCs/>
        </w:rPr>
        <w:t xml:space="preserve">sage of </w:t>
      </w:r>
      <w:r w:rsidR="00513BD9" w:rsidRPr="3ADF30C1">
        <w:rPr>
          <w:b/>
          <w:bCs/>
        </w:rPr>
        <w:t>Client Refused, Client Doesn’t Know, and Missing Data Response Options</w:t>
      </w:r>
    </w:p>
    <w:p w14:paraId="55C82180" w14:textId="5946571B" w:rsidR="00743FF1" w:rsidRDefault="006D7CF4" w:rsidP="3ADF30C1">
      <w:pPr>
        <w:ind w:left="720"/>
      </w:pPr>
      <w:r>
        <w:t>Most required HMIS data elements provide for the options of “Client doesn’t know” or “Client refused” to be</w:t>
      </w:r>
      <w:r w:rsidR="00497469">
        <w:t xml:space="preserve"> recorded for the client’s response. These options are considered poor data quality and should not be used to indicate that the case manager or data entry staff does not know the client’s response</w:t>
      </w:r>
      <w:r w:rsidR="007C3115">
        <w:t xml:space="preserve">. They should only be used in cases where </w:t>
      </w:r>
      <w:r w:rsidR="00A5282F">
        <w:t xml:space="preserve">a </w:t>
      </w:r>
      <w:r w:rsidR="007C3115">
        <w:t>client</w:t>
      </w:r>
      <w:r w:rsidR="00E27ED9">
        <w:t xml:space="preserve"> </w:t>
      </w:r>
      <w:r w:rsidR="007C3115">
        <w:t>decline</w:t>
      </w:r>
      <w:r w:rsidR="00E27ED9">
        <w:t>s</w:t>
      </w:r>
      <w:r w:rsidR="007C3115">
        <w:t xml:space="preserve"> to provide a </w:t>
      </w:r>
      <w:r w:rsidR="00FA13DF">
        <w:t>response or</w:t>
      </w:r>
      <w:r w:rsidR="007C3115">
        <w:t xml:space="preserve"> </w:t>
      </w:r>
      <w:r w:rsidR="00A5282F">
        <w:t>does</w:t>
      </w:r>
      <w:r w:rsidR="007C3115">
        <w:t xml:space="preserve"> not know the response to</w:t>
      </w:r>
      <w:r w:rsidR="00B61923">
        <w:t xml:space="preserve"> a data element. </w:t>
      </w:r>
    </w:p>
    <w:p w14:paraId="3762FCE5" w14:textId="77777777" w:rsidR="004C4DFA" w:rsidRDefault="005C6A78" w:rsidP="3ADF30C1">
      <w:pPr>
        <w:ind w:left="720"/>
      </w:pPr>
      <w:r>
        <w:t xml:space="preserve">“Missing data” is a category that represents all invalid and null responses to a required data element in HMIS. </w:t>
      </w:r>
      <w:r w:rsidR="004C4DFA">
        <w:t>As d</w:t>
      </w:r>
      <w:r w:rsidR="005C0D44">
        <w:t xml:space="preserve">escribed by the FY 2022 HUD Data Standards Manual: </w:t>
      </w:r>
    </w:p>
    <w:p w14:paraId="44AEA1C7" w14:textId="245DA3D6" w:rsidR="005C6A78" w:rsidRDefault="005C0D44" w:rsidP="3ADF30C1">
      <w:pPr>
        <w:ind w:left="720"/>
      </w:pPr>
      <w:r>
        <w:t>The HMIS Data Standards assume that fields for which data are not collected will be left blank (i.e., 'missing'). In situations where a system requires a response to all data fields before saving a record, the system must use a specific response category to indicate that data were not collected. “Data not collected” continues to be identified as a response option in these HMIS Data Standards. It is not a response option necessary in every system or in every element. The element is required for use by any HMIS system which requires a response to an element before allowing the user to move forward in the system. Adding the response option of “data not collected” enables a user who did not collect or simply does not have the information to enter a response that does not present a false answer. HMIS systems which require entry of any element for the system to progress must implement the “data not collected” response for all elements that require a response. “Data not collected” must equate to missing data or null values as appropriate for transfer and reporting purposes.</w:t>
      </w:r>
    </w:p>
    <w:p w14:paraId="080E6ABE" w14:textId="09B0F5CD" w:rsidR="009E25B7" w:rsidRDefault="662B754C" w:rsidP="3ADF30C1">
      <w:pPr>
        <w:ind w:left="720"/>
        <w:rPr>
          <w:b/>
          <w:bCs/>
        </w:rPr>
      </w:pPr>
      <w:commentRangeStart w:id="8"/>
      <w:commentRangeStart w:id="9"/>
      <w:commentRangeStart w:id="10"/>
      <w:r w:rsidRPr="3ADF30C1">
        <w:rPr>
          <w:b/>
          <w:bCs/>
        </w:rPr>
        <w:t xml:space="preserve">Data Completeness Standard </w:t>
      </w:r>
      <w:commentRangeEnd w:id="8"/>
      <w:r>
        <w:rPr>
          <w:rStyle w:val="CommentReference"/>
        </w:rPr>
        <w:commentReference w:id="8"/>
      </w:r>
      <w:commentRangeEnd w:id="9"/>
      <w:r>
        <w:rPr>
          <w:rStyle w:val="CommentReference"/>
        </w:rPr>
        <w:commentReference w:id="9"/>
      </w:r>
      <w:commentRangeEnd w:id="10"/>
      <w:r>
        <w:rPr>
          <w:rStyle w:val="CommentReference"/>
        </w:rPr>
        <w:commentReference w:id="10"/>
      </w:r>
    </w:p>
    <w:p w14:paraId="76E700BE" w14:textId="2FAAD5A0" w:rsidR="009E25B7" w:rsidRDefault="009E25B7" w:rsidP="49522341">
      <w:pPr>
        <w:ind w:left="720"/>
      </w:pPr>
      <w:r>
        <w:t>HMIS@NCCEH has established an acceptable range of “missing”</w:t>
      </w:r>
      <w:r w:rsidR="00A079D5">
        <w:t xml:space="preserve"> and</w:t>
      </w:r>
      <w:r>
        <w:t xml:space="preserve"> “client doesn’t know/client refused” responses, </w:t>
      </w:r>
      <w:r w:rsidR="00A079D5">
        <w:t xml:space="preserve">as well as acceptable data error rates, </w:t>
      </w:r>
      <w:r>
        <w:t xml:space="preserve">depending on the data element and the project type. </w:t>
      </w:r>
      <w:r w:rsidR="64A3D770" w:rsidRPr="49522341">
        <w:rPr>
          <w:rFonts w:ascii="Calibri" w:eastAsia="Calibri" w:hAnsi="Calibri" w:cs="Calibri"/>
        </w:rPr>
        <w:t xml:space="preserve">Previously published </w:t>
      </w:r>
      <w:hyperlink r:id="rId23">
        <w:r w:rsidR="64A3D770" w:rsidRPr="49522341">
          <w:rPr>
            <w:rStyle w:val="Hyperlink"/>
            <w:rFonts w:ascii="Calibri" w:eastAsia="Calibri" w:hAnsi="Calibri" w:cs="Calibri"/>
          </w:rPr>
          <w:t>online</w:t>
        </w:r>
      </w:hyperlink>
      <w:r w:rsidR="64A3D770" w:rsidRPr="49522341">
        <w:rPr>
          <w:rFonts w:ascii="Calibri" w:eastAsia="Calibri" w:hAnsi="Calibri" w:cs="Calibri"/>
        </w:rPr>
        <w:t xml:space="preserve">. </w:t>
      </w:r>
      <w:r w:rsidR="00DD0ABC">
        <w:t xml:space="preserve">The percentages in the table below represent the maximum percentages allowed. </w:t>
      </w:r>
    </w:p>
    <w:tbl>
      <w:tblPr>
        <w:tblStyle w:val="TableGrid"/>
        <w:tblW w:w="0" w:type="auto"/>
        <w:tblInd w:w="720" w:type="dxa"/>
        <w:tblLook w:val="04A0" w:firstRow="1" w:lastRow="0" w:firstColumn="1" w:lastColumn="0" w:noHBand="0" w:noVBand="1"/>
      </w:tblPr>
      <w:tblGrid>
        <w:gridCol w:w="4135"/>
        <w:gridCol w:w="3780"/>
      </w:tblGrid>
      <w:tr w:rsidR="00D53C45" w14:paraId="35FE32E7" w14:textId="77777777" w:rsidTr="00BE7FDB">
        <w:tc>
          <w:tcPr>
            <w:tcW w:w="4135" w:type="dxa"/>
            <w:shd w:val="clear" w:color="auto" w:fill="B4C6E7" w:themeFill="accent1" w:themeFillTint="66"/>
          </w:tcPr>
          <w:p w14:paraId="69FC21A9" w14:textId="3FD45DE0" w:rsidR="00D53C45" w:rsidRPr="004E0DCA" w:rsidRDefault="00D53C45" w:rsidP="00EA4860">
            <w:pPr>
              <w:rPr>
                <w:b/>
                <w:bCs/>
              </w:rPr>
            </w:pPr>
            <w:r w:rsidRPr="004E0DCA">
              <w:rPr>
                <w:b/>
                <w:bCs/>
              </w:rPr>
              <w:lastRenderedPageBreak/>
              <w:t>Data Quality: Personally Identifiable Information (6a)</w:t>
            </w:r>
          </w:p>
        </w:tc>
        <w:tc>
          <w:tcPr>
            <w:tcW w:w="3780" w:type="dxa"/>
            <w:shd w:val="clear" w:color="auto" w:fill="B4C6E7" w:themeFill="accent1" w:themeFillTint="66"/>
          </w:tcPr>
          <w:p w14:paraId="3D16FD3F" w14:textId="76939F62" w:rsidR="00D53C45" w:rsidRPr="004E0DCA" w:rsidRDefault="00D53C45" w:rsidP="00EA4860">
            <w:pPr>
              <w:rPr>
                <w:b/>
                <w:bCs/>
              </w:rPr>
            </w:pPr>
            <w:commentRangeStart w:id="11"/>
            <w:r w:rsidRPr="004E0DCA">
              <w:rPr>
                <w:b/>
                <w:bCs/>
              </w:rPr>
              <w:t>Overall</w:t>
            </w:r>
            <w:r>
              <w:rPr>
                <w:b/>
                <w:bCs/>
              </w:rPr>
              <w:t xml:space="preserve"> % error rate</w:t>
            </w:r>
            <w:commentRangeEnd w:id="11"/>
            <w:r w:rsidR="00AC19DC">
              <w:rPr>
                <w:rStyle w:val="CommentReference"/>
              </w:rPr>
              <w:commentReference w:id="11"/>
            </w:r>
          </w:p>
        </w:tc>
      </w:tr>
      <w:tr w:rsidR="00D53C45" w14:paraId="2A426403" w14:textId="77777777" w:rsidTr="00BE7FDB">
        <w:tc>
          <w:tcPr>
            <w:tcW w:w="4135" w:type="dxa"/>
          </w:tcPr>
          <w:p w14:paraId="73F399A9" w14:textId="1F9B1067" w:rsidR="00D53C45" w:rsidRPr="00F93F98" w:rsidRDefault="00D53C45" w:rsidP="00EA4860">
            <w:pPr>
              <w:rPr>
                <w:i/>
                <w:iCs/>
              </w:rPr>
            </w:pPr>
            <w:r w:rsidRPr="00F93F98">
              <w:rPr>
                <w:i/>
                <w:iCs/>
              </w:rPr>
              <w:t>Name (3.1)</w:t>
            </w:r>
          </w:p>
        </w:tc>
        <w:tc>
          <w:tcPr>
            <w:tcW w:w="3780" w:type="dxa"/>
          </w:tcPr>
          <w:p w14:paraId="7708DE3B" w14:textId="770B5FDF" w:rsidR="00D53C45" w:rsidRDefault="00D53C45" w:rsidP="00EA4860">
            <w:r>
              <w:t>5% or less</w:t>
            </w:r>
          </w:p>
        </w:tc>
      </w:tr>
      <w:tr w:rsidR="00D53C45" w14:paraId="66FB6E45" w14:textId="77777777" w:rsidTr="00BE7FDB">
        <w:tc>
          <w:tcPr>
            <w:tcW w:w="4135" w:type="dxa"/>
          </w:tcPr>
          <w:p w14:paraId="50039431" w14:textId="23FA65C6" w:rsidR="00D53C45" w:rsidRPr="00F93F98" w:rsidRDefault="00D53C45" w:rsidP="00EA4860">
            <w:pPr>
              <w:rPr>
                <w:i/>
                <w:iCs/>
              </w:rPr>
            </w:pPr>
            <w:r w:rsidRPr="00F93F98">
              <w:rPr>
                <w:i/>
                <w:iCs/>
              </w:rPr>
              <w:t>Social Security Number (3.2)</w:t>
            </w:r>
          </w:p>
        </w:tc>
        <w:tc>
          <w:tcPr>
            <w:tcW w:w="3780" w:type="dxa"/>
          </w:tcPr>
          <w:p w14:paraId="57760DC7" w14:textId="648CDAA5" w:rsidR="00D53C45" w:rsidRDefault="00D53C45" w:rsidP="00EA4860">
            <w:r>
              <w:t>10% or less</w:t>
            </w:r>
          </w:p>
        </w:tc>
      </w:tr>
      <w:tr w:rsidR="00D53C45" w14:paraId="323B2FCF" w14:textId="77777777" w:rsidTr="00BE7FDB">
        <w:tc>
          <w:tcPr>
            <w:tcW w:w="4135" w:type="dxa"/>
          </w:tcPr>
          <w:p w14:paraId="56C24B3F" w14:textId="77E7A839" w:rsidR="00D53C45" w:rsidRPr="00F93F98" w:rsidRDefault="00D53C45" w:rsidP="00845F94">
            <w:pPr>
              <w:rPr>
                <w:i/>
                <w:iCs/>
              </w:rPr>
            </w:pPr>
            <w:r w:rsidRPr="00F93F98">
              <w:rPr>
                <w:i/>
                <w:iCs/>
              </w:rPr>
              <w:t>Date of Birth (3.3)</w:t>
            </w:r>
          </w:p>
        </w:tc>
        <w:tc>
          <w:tcPr>
            <w:tcW w:w="3780" w:type="dxa"/>
          </w:tcPr>
          <w:p w14:paraId="6729309F" w14:textId="0ED97463" w:rsidR="00D53C45" w:rsidRDefault="00D53C45" w:rsidP="00845F94">
            <w:r>
              <w:t>5% or less</w:t>
            </w:r>
          </w:p>
        </w:tc>
      </w:tr>
      <w:tr w:rsidR="00D53C45" w14:paraId="3990F6D7" w14:textId="77777777" w:rsidTr="00BE7FDB">
        <w:tc>
          <w:tcPr>
            <w:tcW w:w="4135" w:type="dxa"/>
          </w:tcPr>
          <w:p w14:paraId="23A5EF31" w14:textId="0DCBEEAE" w:rsidR="00D53C45" w:rsidRPr="00F93F98" w:rsidRDefault="00D53C45" w:rsidP="00845F94">
            <w:pPr>
              <w:rPr>
                <w:i/>
                <w:iCs/>
              </w:rPr>
            </w:pPr>
            <w:r w:rsidRPr="00F93F98">
              <w:rPr>
                <w:i/>
                <w:iCs/>
              </w:rPr>
              <w:t>Race (3.4)</w:t>
            </w:r>
          </w:p>
        </w:tc>
        <w:tc>
          <w:tcPr>
            <w:tcW w:w="3780" w:type="dxa"/>
          </w:tcPr>
          <w:p w14:paraId="266CDE18" w14:textId="6601C163" w:rsidR="00D53C45" w:rsidRDefault="00D53C45" w:rsidP="00845F94">
            <w:r>
              <w:t>5% or less</w:t>
            </w:r>
          </w:p>
        </w:tc>
      </w:tr>
      <w:tr w:rsidR="00D53C45" w14:paraId="732ED94E" w14:textId="77777777" w:rsidTr="00BE7FDB">
        <w:tc>
          <w:tcPr>
            <w:tcW w:w="4135" w:type="dxa"/>
          </w:tcPr>
          <w:p w14:paraId="095A71D2" w14:textId="3AE88857" w:rsidR="00D53C45" w:rsidRPr="00F93F98" w:rsidRDefault="00D53C45" w:rsidP="00845F94">
            <w:pPr>
              <w:rPr>
                <w:i/>
                <w:iCs/>
              </w:rPr>
            </w:pPr>
            <w:r w:rsidRPr="00F93F98">
              <w:rPr>
                <w:i/>
                <w:iCs/>
              </w:rPr>
              <w:t>Ethnicity (3.5)</w:t>
            </w:r>
          </w:p>
        </w:tc>
        <w:tc>
          <w:tcPr>
            <w:tcW w:w="3780" w:type="dxa"/>
          </w:tcPr>
          <w:p w14:paraId="1B50508C" w14:textId="560B8159" w:rsidR="00D53C45" w:rsidRDefault="00D53C45" w:rsidP="00845F94">
            <w:r>
              <w:t>5% or less</w:t>
            </w:r>
          </w:p>
        </w:tc>
      </w:tr>
      <w:tr w:rsidR="00D53C45" w14:paraId="5E440958" w14:textId="77777777" w:rsidTr="00BE7FDB">
        <w:tc>
          <w:tcPr>
            <w:tcW w:w="4135" w:type="dxa"/>
          </w:tcPr>
          <w:p w14:paraId="67538C5B" w14:textId="01015D82" w:rsidR="00D53C45" w:rsidRPr="00F93F98" w:rsidRDefault="00D53C45" w:rsidP="00845F94">
            <w:pPr>
              <w:rPr>
                <w:i/>
                <w:iCs/>
              </w:rPr>
            </w:pPr>
            <w:r w:rsidRPr="00F93F98">
              <w:rPr>
                <w:i/>
                <w:iCs/>
              </w:rPr>
              <w:t>Gender (3.6)</w:t>
            </w:r>
          </w:p>
        </w:tc>
        <w:tc>
          <w:tcPr>
            <w:tcW w:w="3780" w:type="dxa"/>
          </w:tcPr>
          <w:p w14:paraId="2C8DFD88" w14:textId="2B7CEA12" w:rsidR="00D53C45" w:rsidRDefault="00D53C45" w:rsidP="00845F94">
            <w:r>
              <w:t>5% or less</w:t>
            </w:r>
          </w:p>
        </w:tc>
      </w:tr>
    </w:tbl>
    <w:p w14:paraId="77B9FC7F" w14:textId="77777777" w:rsidR="002879E1" w:rsidRDefault="002879E1"/>
    <w:tbl>
      <w:tblPr>
        <w:tblStyle w:val="TableGrid"/>
        <w:tblW w:w="0" w:type="auto"/>
        <w:tblInd w:w="720" w:type="dxa"/>
        <w:tblLook w:val="04A0" w:firstRow="1" w:lastRow="0" w:firstColumn="1" w:lastColumn="0" w:noHBand="0" w:noVBand="1"/>
      </w:tblPr>
      <w:tblGrid>
        <w:gridCol w:w="4135"/>
        <w:gridCol w:w="3780"/>
      </w:tblGrid>
      <w:tr w:rsidR="002879E1" w14:paraId="4050D8FB" w14:textId="77777777" w:rsidTr="002879E1">
        <w:tc>
          <w:tcPr>
            <w:tcW w:w="4135" w:type="dxa"/>
            <w:shd w:val="clear" w:color="auto" w:fill="B4C6E7" w:themeFill="accent1" w:themeFillTint="66"/>
          </w:tcPr>
          <w:p w14:paraId="43703DB2" w14:textId="77777777" w:rsidR="002879E1" w:rsidRPr="00BE049B" w:rsidRDefault="002879E1" w:rsidP="000D22FD">
            <w:pPr>
              <w:rPr>
                <w:b/>
                <w:bCs/>
              </w:rPr>
            </w:pPr>
            <w:r w:rsidRPr="00BE049B">
              <w:rPr>
                <w:b/>
                <w:bCs/>
              </w:rPr>
              <w:t>Data Quality: Universal Data Elements (6b)</w:t>
            </w:r>
          </w:p>
        </w:tc>
        <w:tc>
          <w:tcPr>
            <w:tcW w:w="3780" w:type="dxa"/>
            <w:shd w:val="clear" w:color="auto" w:fill="B4C6E7" w:themeFill="accent1" w:themeFillTint="66"/>
          </w:tcPr>
          <w:p w14:paraId="5D37CA18" w14:textId="3A170590" w:rsidR="002879E1" w:rsidRPr="00BE049B" w:rsidRDefault="002879E1" w:rsidP="000D22FD">
            <w:pPr>
              <w:rPr>
                <w:b/>
                <w:bCs/>
              </w:rPr>
            </w:pPr>
            <w:r w:rsidRPr="004E0DCA">
              <w:rPr>
                <w:b/>
                <w:bCs/>
              </w:rPr>
              <w:t>Overall</w:t>
            </w:r>
            <w:r>
              <w:rPr>
                <w:b/>
                <w:bCs/>
              </w:rPr>
              <w:t xml:space="preserve"> % error rate</w:t>
            </w:r>
          </w:p>
        </w:tc>
      </w:tr>
      <w:tr w:rsidR="002879E1" w14:paraId="3F2476C1" w14:textId="77777777" w:rsidTr="002879E1">
        <w:tc>
          <w:tcPr>
            <w:tcW w:w="4135" w:type="dxa"/>
          </w:tcPr>
          <w:p w14:paraId="3C0D2CDF" w14:textId="040714A8" w:rsidR="002879E1" w:rsidRPr="00F93F98" w:rsidRDefault="002879E1" w:rsidP="000D22FD">
            <w:pPr>
              <w:rPr>
                <w:i/>
                <w:iCs/>
              </w:rPr>
            </w:pPr>
            <w:r>
              <w:rPr>
                <w:i/>
                <w:iCs/>
              </w:rPr>
              <w:t>Veteran Status (3.7)</w:t>
            </w:r>
          </w:p>
        </w:tc>
        <w:tc>
          <w:tcPr>
            <w:tcW w:w="3780" w:type="dxa"/>
          </w:tcPr>
          <w:p w14:paraId="569F7A52" w14:textId="62B227BC" w:rsidR="002879E1" w:rsidRDefault="002879E1" w:rsidP="000D22FD">
            <w:r>
              <w:t>5% or less</w:t>
            </w:r>
          </w:p>
        </w:tc>
      </w:tr>
      <w:tr w:rsidR="002879E1" w14:paraId="624F576B" w14:textId="77777777" w:rsidTr="002879E1">
        <w:tc>
          <w:tcPr>
            <w:tcW w:w="4135" w:type="dxa"/>
          </w:tcPr>
          <w:p w14:paraId="2AEB02A7" w14:textId="479D456C" w:rsidR="002879E1" w:rsidRPr="00F93F98" w:rsidRDefault="002879E1" w:rsidP="000D22FD">
            <w:pPr>
              <w:rPr>
                <w:i/>
                <w:iCs/>
              </w:rPr>
            </w:pPr>
            <w:r>
              <w:rPr>
                <w:i/>
                <w:iCs/>
              </w:rPr>
              <w:t>Relationship to Head of Household (3.15)</w:t>
            </w:r>
          </w:p>
        </w:tc>
        <w:tc>
          <w:tcPr>
            <w:tcW w:w="3780" w:type="dxa"/>
          </w:tcPr>
          <w:p w14:paraId="38A30DA5" w14:textId="62FDDE4E" w:rsidR="002879E1" w:rsidRDefault="002879E1" w:rsidP="000D22FD">
            <w:r>
              <w:t>5% or less</w:t>
            </w:r>
          </w:p>
        </w:tc>
      </w:tr>
      <w:tr w:rsidR="002879E1" w14:paraId="11A3ADA3" w14:textId="77777777" w:rsidTr="002879E1">
        <w:tc>
          <w:tcPr>
            <w:tcW w:w="4135" w:type="dxa"/>
          </w:tcPr>
          <w:p w14:paraId="118158CF" w14:textId="6C53ACB0" w:rsidR="002879E1" w:rsidRPr="00F93F98" w:rsidRDefault="002879E1" w:rsidP="000D22FD">
            <w:pPr>
              <w:rPr>
                <w:i/>
                <w:iCs/>
              </w:rPr>
            </w:pPr>
            <w:r>
              <w:rPr>
                <w:i/>
                <w:iCs/>
              </w:rPr>
              <w:t>Client Location (3.16)</w:t>
            </w:r>
          </w:p>
        </w:tc>
        <w:tc>
          <w:tcPr>
            <w:tcW w:w="3780" w:type="dxa"/>
          </w:tcPr>
          <w:p w14:paraId="30784960" w14:textId="75D29074" w:rsidR="002879E1" w:rsidRDefault="002879E1" w:rsidP="000D22FD">
            <w:r>
              <w:t>5% or less</w:t>
            </w:r>
          </w:p>
        </w:tc>
      </w:tr>
      <w:tr w:rsidR="002879E1" w14:paraId="571B83B2" w14:textId="77777777" w:rsidTr="002879E1">
        <w:tc>
          <w:tcPr>
            <w:tcW w:w="4135" w:type="dxa"/>
          </w:tcPr>
          <w:p w14:paraId="4A8CA47F" w14:textId="5F2362C6" w:rsidR="002879E1" w:rsidRPr="00F93F98" w:rsidRDefault="002879E1" w:rsidP="000D22FD">
            <w:pPr>
              <w:rPr>
                <w:i/>
                <w:iCs/>
              </w:rPr>
            </w:pPr>
            <w:r>
              <w:rPr>
                <w:i/>
                <w:iCs/>
              </w:rPr>
              <w:t>Disabling Condition (3.8)</w:t>
            </w:r>
          </w:p>
        </w:tc>
        <w:tc>
          <w:tcPr>
            <w:tcW w:w="3780" w:type="dxa"/>
          </w:tcPr>
          <w:p w14:paraId="31D86EB2" w14:textId="27F99B37" w:rsidR="002879E1" w:rsidRDefault="002879E1" w:rsidP="000D22FD">
            <w:r>
              <w:t>5% or less</w:t>
            </w:r>
          </w:p>
        </w:tc>
      </w:tr>
      <w:tr w:rsidR="002879E1" w14:paraId="23BD83BB" w14:textId="77777777" w:rsidTr="002879E1">
        <w:tc>
          <w:tcPr>
            <w:tcW w:w="4135" w:type="dxa"/>
            <w:shd w:val="clear" w:color="auto" w:fill="B4C6E7" w:themeFill="accent1" w:themeFillTint="66"/>
          </w:tcPr>
          <w:p w14:paraId="12853664" w14:textId="77777777" w:rsidR="002879E1" w:rsidRPr="008E111B" w:rsidRDefault="002879E1" w:rsidP="000D22FD">
            <w:pPr>
              <w:rPr>
                <w:b/>
                <w:bCs/>
              </w:rPr>
            </w:pPr>
            <w:r w:rsidRPr="008E111B">
              <w:rPr>
                <w:b/>
                <w:bCs/>
              </w:rPr>
              <w:t>Data Quality: Income and Housing Data Quality (6c)</w:t>
            </w:r>
          </w:p>
        </w:tc>
        <w:tc>
          <w:tcPr>
            <w:tcW w:w="3780" w:type="dxa"/>
            <w:shd w:val="clear" w:color="auto" w:fill="B4C6E7" w:themeFill="accent1" w:themeFillTint="66"/>
          </w:tcPr>
          <w:p w14:paraId="2503F43D" w14:textId="673D626F" w:rsidR="002879E1" w:rsidRPr="008E111B" w:rsidRDefault="002879E1" w:rsidP="000D22FD">
            <w:pPr>
              <w:rPr>
                <w:b/>
                <w:bCs/>
              </w:rPr>
            </w:pPr>
            <w:r w:rsidRPr="004E0DCA">
              <w:rPr>
                <w:b/>
                <w:bCs/>
              </w:rPr>
              <w:t>Overall</w:t>
            </w:r>
            <w:r>
              <w:rPr>
                <w:b/>
                <w:bCs/>
              </w:rPr>
              <w:t xml:space="preserve"> % error rate</w:t>
            </w:r>
          </w:p>
        </w:tc>
      </w:tr>
      <w:tr w:rsidR="002879E1" w14:paraId="014B1D62" w14:textId="77777777" w:rsidTr="002879E1">
        <w:tc>
          <w:tcPr>
            <w:tcW w:w="4135" w:type="dxa"/>
          </w:tcPr>
          <w:p w14:paraId="54ADC43D" w14:textId="46F8FAEC" w:rsidR="002879E1" w:rsidRDefault="002879E1" w:rsidP="000D22FD">
            <w:pPr>
              <w:rPr>
                <w:i/>
                <w:iCs/>
              </w:rPr>
            </w:pPr>
            <w:r>
              <w:rPr>
                <w:i/>
                <w:iCs/>
              </w:rPr>
              <w:t xml:space="preserve">Destination (3.12) </w:t>
            </w:r>
          </w:p>
        </w:tc>
        <w:tc>
          <w:tcPr>
            <w:tcW w:w="3780" w:type="dxa"/>
          </w:tcPr>
          <w:p w14:paraId="4A823C2B" w14:textId="57D5FF97" w:rsidR="002879E1" w:rsidRDefault="002879E1" w:rsidP="000D22FD">
            <w:r>
              <w:t xml:space="preserve">15% or less </w:t>
            </w:r>
            <w:r>
              <w:rPr>
                <w:i/>
                <w:iCs/>
              </w:rPr>
              <w:t>(For SO and ES)</w:t>
            </w:r>
            <w:r>
              <w:br/>
            </w:r>
            <w:commentRangeStart w:id="12"/>
            <w:r>
              <w:t xml:space="preserve">10% or less </w:t>
            </w:r>
            <w:r>
              <w:rPr>
                <w:i/>
                <w:iCs/>
              </w:rPr>
              <w:t>(For TH, RRH, &amp; PSH)</w:t>
            </w:r>
            <w:commentRangeEnd w:id="12"/>
            <w:r w:rsidR="00EB62AF">
              <w:rPr>
                <w:rStyle w:val="CommentReference"/>
              </w:rPr>
              <w:commentReference w:id="12"/>
            </w:r>
            <w:r w:rsidR="0051380F">
              <w:rPr>
                <w:i/>
                <w:iCs/>
              </w:rPr>
              <w:br/>
            </w:r>
            <w:r w:rsidR="0051380F">
              <w:t xml:space="preserve">5% or less </w:t>
            </w:r>
            <w:r w:rsidR="0051380F">
              <w:rPr>
                <w:i/>
                <w:iCs/>
              </w:rPr>
              <w:t>(For HP)</w:t>
            </w:r>
          </w:p>
        </w:tc>
      </w:tr>
      <w:tr w:rsidR="002879E1" w14:paraId="61D7626C" w14:textId="77777777" w:rsidTr="002879E1">
        <w:tc>
          <w:tcPr>
            <w:tcW w:w="4135" w:type="dxa"/>
          </w:tcPr>
          <w:p w14:paraId="4E47E035" w14:textId="27BE7AED" w:rsidR="002879E1" w:rsidRDefault="002879E1" w:rsidP="000D22FD">
            <w:pPr>
              <w:rPr>
                <w:i/>
                <w:iCs/>
              </w:rPr>
            </w:pPr>
            <w:r>
              <w:rPr>
                <w:i/>
                <w:iCs/>
              </w:rPr>
              <w:t>Income and Sources at Start (4.2)</w:t>
            </w:r>
          </w:p>
        </w:tc>
        <w:tc>
          <w:tcPr>
            <w:tcW w:w="3780" w:type="dxa"/>
          </w:tcPr>
          <w:p w14:paraId="661F8252" w14:textId="7A8188C3" w:rsidR="002879E1" w:rsidRDefault="002879E1" w:rsidP="000D22FD">
            <w:r>
              <w:t>5% or less</w:t>
            </w:r>
          </w:p>
        </w:tc>
      </w:tr>
      <w:tr w:rsidR="002879E1" w14:paraId="4BCAFA3A" w14:textId="77777777" w:rsidTr="002879E1">
        <w:tc>
          <w:tcPr>
            <w:tcW w:w="4135" w:type="dxa"/>
          </w:tcPr>
          <w:p w14:paraId="4CCC6FDA" w14:textId="4E741064" w:rsidR="002879E1" w:rsidRDefault="002879E1" w:rsidP="000D22FD">
            <w:pPr>
              <w:rPr>
                <w:i/>
                <w:iCs/>
              </w:rPr>
            </w:pPr>
            <w:r>
              <w:rPr>
                <w:i/>
                <w:iCs/>
              </w:rPr>
              <w:t>Income and Sources at Annual Assessment (4.2)</w:t>
            </w:r>
          </w:p>
        </w:tc>
        <w:tc>
          <w:tcPr>
            <w:tcW w:w="3780" w:type="dxa"/>
          </w:tcPr>
          <w:p w14:paraId="16EE3744" w14:textId="032F55FF" w:rsidR="002879E1" w:rsidRDefault="002879E1" w:rsidP="000D22FD">
            <w:r>
              <w:t>5% or less</w:t>
            </w:r>
          </w:p>
        </w:tc>
      </w:tr>
      <w:tr w:rsidR="002879E1" w14:paraId="49AAC9B1" w14:textId="77777777" w:rsidTr="002879E1">
        <w:tc>
          <w:tcPr>
            <w:tcW w:w="4135" w:type="dxa"/>
          </w:tcPr>
          <w:p w14:paraId="7B8AB3D0" w14:textId="6578A12F" w:rsidR="002879E1" w:rsidRDefault="002879E1" w:rsidP="000D22FD">
            <w:pPr>
              <w:rPr>
                <w:i/>
                <w:iCs/>
              </w:rPr>
            </w:pPr>
            <w:r>
              <w:rPr>
                <w:i/>
                <w:iCs/>
              </w:rPr>
              <w:t>Income and Sources at Exit (4.2)</w:t>
            </w:r>
          </w:p>
        </w:tc>
        <w:tc>
          <w:tcPr>
            <w:tcW w:w="3780" w:type="dxa"/>
          </w:tcPr>
          <w:p w14:paraId="48F3BD1C" w14:textId="671594C8" w:rsidR="002879E1" w:rsidRDefault="002879E1" w:rsidP="000D22FD">
            <w:r>
              <w:t>5% or less</w:t>
            </w:r>
          </w:p>
        </w:tc>
      </w:tr>
      <w:tr w:rsidR="002879E1" w14:paraId="6B083152" w14:textId="77777777" w:rsidTr="002879E1">
        <w:tc>
          <w:tcPr>
            <w:tcW w:w="4135" w:type="dxa"/>
            <w:shd w:val="clear" w:color="auto" w:fill="B4C6E7" w:themeFill="accent1" w:themeFillTint="66"/>
          </w:tcPr>
          <w:p w14:paraId="01C568B9" w14:textId="77777777" w:rsidR="002879E1" w:rsidRPr="00A76468" w:rsidRDefault="002879E1" w:rsidP="00EB6F47">
            <w:pPr>
              <w:rPr>
                <w:b/>
                <w:bCs/>
              </w:rPr>
            </w:pPr>
            <w:r w:rsidRPr="00A76468">
              <w:rPr>
                <w:b/>
                <w:bCs/>
              </w:rPr>
              <w:t>Data Quality: Chronic Homelessness (6d)</w:t>
            </w:r>
          </w:p>
        </w:tc>
        <w:tc>
          <w:tcPr>
            <w:tcW w:w="3780" w:type="dxa"/>
            <w:shd w:val="clear" w:color="auto" w:fill="B4C6E7" w:themeFill="accent1" w:themeFillTint="66"/>
          </w:tcPr>
          <w:p w14:paraId="5959F491" w14:textId="327D8970" w:rsidR="002879E1" w:rsidRPr="00A76468" w:rsidRDefault="002879E1" w:rsidP="00EB6F47">
            <w:pPr>
              <w:rPr>
                <w:b/>
                <w:bCs/>
              </w:rPr>
            </w:pPr>
            <w:r w:rsidRPr="004E0DCA">
              <w:rPr>
                <w:b/>
                <w:bCs/>
              </w:rPr>
              <w:t>Overall</w:t>
            </w:r>
            <w:r>
              <w:rPr>
                <w:b/>
                <w:bCs/>
              </w:rPr>
              <w:t xml:space="preserve"> % error rate</w:t>
            </w:r>
          </w:p>
        </w:tc>
      </w:tr>
      <w:tr w:rsidR="002879E1" w14:paraId="2B0EF96A" w14:textId="77777777" w:rsidTr="002879E1">
        <w:tc>
          <w:tcPr>
            <w:tcW w:w="4135" w:type="dxa"/>
          </w:tcPr>
          <w:p w14:paraId="4B70C098" w14:textId="39A53F33" w:rsidR="002879E1" w:rsidRDefault="002879E1" w:rsidP="00EB6F47">
            <w:pPr>
              <w:rPr>
                <w:i/>
                <w:iCs/>
              </w:rPr>
            </w:pPr>
            <w:r>
              <w:rPr>
                <w:i/>
                <w:iCs/>
              </w:rPr>
              <w:t xml:space="preserve">% </w:t>
            </w:r>
            <w:proofErr w:type="gramStart"/>
            <w:r>
              <w:rPr>
                <w:i/>
                <w:iCs/>
              </w:rPr>
              <w:t>of</w:t>
            </w:r>
            <w:proofErr w:type="gramEnd"/>
            <w:r>
              <w:rPr>
                <w:i/>
                <w:iCs/>
              </w:rPr>
              <w:t xml:space="preserve"> records unable to calculate</w:t>
            </w:r>
          </w:p>
        </w:tc>
        <w:tc>
          <w:tcPr>
            <w:tcW w:w="3780" w:type="dxa"/>
          </w:tcPr>
          <w:p w14:paraId="231D0329" w14:textId="7F093E1B" w:rsidR="002879E1" w:rsidRDefault="002879E1" w:rsidP="00EB6F47">
            <w:r>
              <w:t>10% or less</w:t>
            </w:r>
          </w:p>
        </w:tc>
      </w:tr>
      <w:tr w:rsidR="002879E1" w14:paraId="523F20D4" w14:textId="77777777" w:rsidTr="002879E1">
        <w:tc>
          <w:tcPr>
            <w:tcW w:w="4135" w:type="dxa"/>
            <w:shd w:val="clear" w:color="auto" w:fill="B4C6E7" w:themeFill="accent1" w:themeFillTint="66"/>
          </w:tcPr>
          <w:p w14:paraId="24BA1763" w14:textId="77777777" w:rsidR="002879E1" w:rsidRPr="00CF72F5" w:rsidRDefault="002879E1" w:rsidP="00EB6F47">
            <w:pPr>
              <w:rPr>
                <w:b/>
                <w:bCs/>
              </w:rPr>
            </w:pPr>
            <w:r w:rsidRPr="00CF72F5">
              <w:rPr>
                <w:b/>
                <w:bCs/>
              </w:rPr>
              <w:t>Data Quality: Domestic Violence History (14a)</w:t>
            </w:r>
          </w:p>
        </w:tc>
        <w:tc>
          <w:tcPr>
            <w:tcW w:w="3780" w:type="dxa"/>
            <w:shd w:val="clear" w:color="auto" w:fill="B4C6E7" w:themeFill="accent1" w:themeFillTint="66"/>
          </w:tcPr>
          <w:p w14:paraId="6D14CE66" w14:textId="43A87A39" w:rsidR="002879E1" w:rsidRPr="00CF72F5" w:rsidRDefault="002879E1" w:rsidP="00EB6F47">
            <w:pPr>
              <w:rPr>
                <w:b/>
                <w:bCs/>
              </w:rPr>
            </w:pPr>
            <w:r w:rsidRPr="004E0DCA">
              <w:rPr>
                <w:b/>
                <w:bCs/>
              </w:rPr>
              <w:t>Overall</w:t>
            </w:r>
            <w:r>
              <w:rPr>
                <w:b/>
                <w:bCs/>
              </w:rPr>
              <w:t xml:space="preserve"> % error rate</w:t>
            </w:r>
          </w:p>
        </w:tc>
      </w:tr>
      <w:tr w:rsidR="002879E1" w14:paraId="412F9DE8" w14:textId="77777777" w:rsidTr="002879E1">
        <w:tc>
          <w:tcPr>
            <w:tcW w:w="4135" w:type="dxa"/>
          </w:tcPr>
          <w:p w14:paraId="4DFFDA24" w14:textId="14BF1FD0" w:rsidR="002879E1" w:rsidRDefault="002879E1" w:rsidP="00EB6F47">
            <w:pPr>
              <w:rPr>
                <w:i/>
                <w:iCs/>
              </w:rPr>
            </w:pPr>
            <w:r>
              <w:rPr>
                <w:i/>
                <w:iCs/>
              </w:rPr>
              <w:t>% of records “Data Not Collected”</w:t>
            </w:r>
          </w:p>
        </w:tc>
        <w:tc>
          <w:tcPr>
            <w:tcW w:w="3780" w:type="dxa"/>
          </w:tcPr>
          <w:p w14:paraId="33F460BA" w14:textId="55B0E066" w:rsidR="002879E1" w:rsidRDefault="002879E1" w:rsidP="00EB6F47">
            <w:r>
              <w:t>5% or less</w:t>
            </w:r>
          </w:p>
        </w:tc>
      </w:tr>
      <w:tr w:rsidR="002879E1" w14:paraId="52A52523" w14:textId="77777777" w:rsidTr="002879E1">
        <w:tc>
          <w:tcPr>
            <w:tcW w:w="4135" w:type="dxa"/>
            <w:shd w:val="clear" w:color="auto" w:fill="B4C6E7" w:themeFill="accent1" w:themeFillTint="66"/>
          </w:tcPr>
          <w:p w14:paraId="43BEA0C7" w14:textId="3CE655BA" w:rsidR="002879E1" w:rsidRPr="00A8138F" w:rsidRDefault="002879E1" w:rsidP="004B575C">
            <w:pPr>
              <w:rPr>
                <w:b/>
                <w:bCs/>
              </w:rPr>
            </w:pPr>
            <w:r w:rsidRPr="00A8138F">
              <w:rPr>
                <w:b/>
                <w:bCs/>
              </w:rPr>
              <w:t>Data Quality</w:t>
            </w:r>
            <w:r>
              <w:rPr>
                <w:b/>
                <w:bCs/>
              </w:rPr>
              <w:t xml:space="preserve">: </w:t>
            </w:r>
            <w:r w:rsidRPr="00A8138F">
              <w:rPr>
                <w:b/>
                <w:bCs/>
              </w:rPr>
              <w:t>North Carolina County of Service</w:t>
            </w:r>
            <w:r>
              <w:rPr>
                <w:b/>
                <w:bCs/>
              </w:rPr>
              <w:t xml:space="preserve"> (not in APR)</w:t>
            </w:r>
          </w:p>
        </w:tc>
        <w:tc>
          <w:tcPr>
            <w:tcW w:w="3780" w:type="dxa"/>
            <w:shd w:val="clear" w:color="auto" w:fill="B4C6E7" w:themeFill="accent1" w:themeFillTint="66"/>
          </w:tcPr>
          <w:p w14:paraId="297D9AB7" w14:textId="0620D678" w:rsidR="002879E1" w:rsidRPr="00A8138F" w:rsidRDefault="002879E1" w:rsidP="004B575C">
            <w:pPr>
              <w:rPr>
                <w:b/>
                <w:bCs/>
              </w:rPr>
            </w:pPr>
            <w:r w:rsidRPr="004E0DCA">
              <w:rPr>
                <w:b/>
                <w:bCs/>
              </w:rPr>
              <w:t>Overall</w:t>
            </w:r>
            <w:r>
              <w:rPr>
                <w:b/>
                <w:bCs/>
              </w:rPr>
              <w:t xml:space="preserve"> % error rate</w:t>
            </w:r>
          </w:p>
        </w:tc>
      </w:tr>
      <w:tr w:rsidR="002879E1" w14:paraId="3815EDD8" w14:textId="77777777" w:rsidTr="002879E1">
        <w:tc>
          <w:tcPr>
            <w:tcW w:w="4135" w:type="dxa"/>
          </w:tcPr>
          <w:p w14:paraId="692668F1" w14:textId="35378210" w:rsidR="002879E1" w:rsidRDefault="002879E1" w:rsidP="004B575C">
            <w:pPr>
              <w:rPr>
                <w:i/>
                <w:iCs/>
              </w:rPr>
            </w:pPr>
            <w:r>
              <w:rPr>
                <w:i/>
                <w:iCs/>
              </w:rPr>
              <w:t xml:space="preserve">% </w:t>
            </w:r>
            <w:proofErr w:type="gramStart"/>
            <w:r>
              <w:rPr>
                <w:i/>
                <w:iCs/>
              </w:rPr>
              <w:t>of</w:t>
            </w:r>
            <w:proofErr w:type="gramEnd"/>
            <w:r>
              <w:rPr>
                <w:i/>
                <w:iCs/>
              </w:rPr>
              <w:t xml:space="preserve"> records missing data </w:t>
            </w:r>
          </w:p>
        </w:tc>
        <w:tc>
          <w:tcPr>
            <w:tcW w:w="3780" w:type="dxa"/>
          </w:tcPr>
          <w:p w14:paraId="7860E3F4" w14:textId="6A5E9AA3" w:rsidR="002879E1" w:rsidRDefault="002879E1" w:rsidP="004B575C">
            <w:r>
              <w:t>5% or less</w:t>
            </w:r>
          </w:p>
        </w:tc>
      </w:tr>
      <w:tr w:rsidR="002879E1" w14:paraId="4DD70E02" w14:textId="77777777" w:rsidTr="002879E1">
        <w:tc>
          <w:tcPr>
            <w:tcW w:w="4135" w:type="dxa"/>
            <w:shd w:val="clear" w:color="auto" w:fill="B4C6E7" w:themeFill="accent1" w:themeFillTint="66"/>
          </w:tcPr>
          <w:p w14:paraId="52A023C4" w14:textId="5E887D30" w:rsidR="002879E1" w:rsidRPr="00101A94" w:rsidRDefault="002879E1" w:rsidP="004B575C">
            <w:pPr>
              <w:rPr>
                <w:b/>
                <w:bCs/>
              </w:rPr>
            </w:pPr>
            <w:r w:rsidRPr="00101A94">
              <w:rPr>
                <w:b/>
                <w:bCs/>
              </w:rPr>
              <w:t>Data Quality: Housing Assessment at Exit</w:t>
            </w:r>
            <w:r>
              <w:rPr>
                <w:b/>
                <w:bCs/>
              </w:rPr>
              <w:t xml:space="preserve"> (Homeless Prevention only </w:t>
            </w:r>
            <w:r w:rsidRPr="00681315">
              <w:rPr>
                <w:b/>
                <w:bCs/>
                <w:i/>
                <w:iCs/>
              </w:rPr>
              <w:t>(24 of ESG CAPER</w:t>
            </w:r>
            <w:r w:rsidRPr="00681315">
              <w:rPr>
                <w:b/>
                <w:bCs/>
              </w:rPr>
              <w:t>)</w:t>
            </w:r>
          </w:p>
        </w:tc>
        <w:tc>
          <w:tcPr>
            <w:tcW w:w="3780" w:type="dxa"/>
            <w:shd w:val="clear" w:color="auto" w:fill="B4C6E7" w:themeFill="accent1" w:themeFillTint="66"/>
          </w:tcPr>
          <w:p w14:paraId="12CFED80" w14:textId="19989742" w:rsidR="002879E1" w:rsidRPr="00101A94" w:rsidRDefault="002879E1" w:rsidP="004B575C">
            <w:pPr>
              <w:rPr>
                <w:b/>
                <w:bCs/>
              </w:rPr>
            </w:pPr>
            <w:r w:rsidRPr="004E0DCA">
              <w:rPr>
                <w:b/>
                <w:bCs/>
              </w:rPr>
              <w:t>Overall</w:t>
            </w:r>
            <w:r>
              <w:rPr>
                <w:b/>
                <w:bCs/>
              </w:rPr>
              <w:t xml:space="preserve"> % error rate</w:t>
            </w:r>
          </w:p>
        </w:tc>
      </w:tr>
      <w:tr w:rsidR="002879E1" w14:paraId="176E3181" w14:textId="77777777" w:rsidTr="002879E1">
        <w:tc>
          <w:tcPr>
            <w:tcW w:w="4135" w:type="dxa"/>
          </w:tcPr>
          <w:p w14:paraId="331448B0" w14:textId="793E352B" w:rsidR="002879E1" w:rsidRDefault="002879E1" w:rsidP="004B575C">
            <w:pPr>
              <w:rPr>
                <w:i/>
                <w:iCs/>
              </w:rPr>
            </w:pPr>
            <w:r>
              <w:rPr>
                <w:i/>
                <w:iCs/>
              </w:rPr>
              <w:t xml:space="preserve">% or records “Data Not Collected” </w:t>
            </w:r>
          </w:p>
        </w:tc>
        <w:tc>
          <w:tcPr>
            <w:tcW w:w="3780" w:type="dxa"/>
          </w:tcPr>
          <w:p w14:paraId="79178C4C" w14:textId="00B49018" w:rsidR="002879E1" w:rsidRDefault="002879E1" w:rsidP="004B575C">
            <w:commentRangeStart w:id="13"/>
            <w:r>
              <w:t>10% or less</w:t>
            </w:r>
            <w:commentRangeEnd w:id="13"/>
            <w:r w:rsidR="0042561E">
              <w:rPr>
                <w:rStyle w:val="CommentReference"/>
              </w:rPr>
              <w:commentReference w:id="13"/>
            </w:r>
          </w:p>
        </w:tc>
      </w:tr>
    </w:tbl>
    <w:p w14:paraId="1A7875B7" w14:textId="77777777" w:rsidR="00AA5703" w:rsidRDefault="00AA5703" w:rsidP="3ADF30C1">
      <w:pPr>
        <w:ind w:left="720"/>
      </w:pPr>
    </w:p>
    <w:p w14:paraId="07161CBE" w14:textId="1B23943E" w:rsidR="00AA5703" w:rsidRPr="00EC736A" w:rsidRDefault="008C19E4" w:rsidP="3ADF30C1">
      <w:pPr>
        <w:ind w:left="720"/>
        <w:rPr>
          <w:i/>
          <w:iCs/>
        </w:rPr>
      </w:pPr>
      <w:r>
        <w:rPr>
          <w:i/>
          <w:iCs/>
        </w:rPr>
        <w:t xml:space="preserve">For reference, </w:t>
      </w:r>
      <w:r w:rsidR="00687A72" w:rsidRPr="3ADF30C1">
        <w:rPr>
          <w:i/>
          <w:iCs/>
        </w:rPr>
        <w:t xml:space="preserve">from </w:t>
      </w:r>
      <w:hyperlink r:id="rId24">
        <w:r w:rsidR="00687A72" w:rsidRPr="3ADF30C1">
          <w:rPr>
            <w:rStyle w:val="Hyperlink"/>
            <w:i/>
            <w:iCs/>
          </w:rPr>
          <w:t>HUD's Data Quality Management Program</w:t>
        </w:r>
      </w:hyperlink>
      <w:r w:rsidR="00687A72">
        <w:rPr>
          <w:i/>
          <w:iCs/>
        </w:rPr>
        <w:t xml:space="preserve"> suggest t</w:t>
      </w:r>
      <w:r w:rsidR="00A12177" w:rsidRPr="3ADF30C1">
        <w:rPr>
          <w:i/>
          <w:iCs/>
        </w:rPr>
        <w:t xml:space="preserve">he following baseline </w:t>
      </w:r>
      <w:r w:rsidR="003137B7" w:rsidRPr="3ADF30C1">
        <w:rPr>
          <w:i/>
          <w:iCs/>
        </w:rPr>
        <w:t>recommendations</w:t>
      </w:r>
      <w:r w:rsidR="00A12177" w:rsidRPr="3ADF30C1">
        <w:rPr>
          <w:i/>
          <w:iCs/>
        </w:rPr>
        <w:t>:</w:t>
      </w:r>
    </w:p>
    <w:p w14:paraId="506596ED" w14:textId="57777F95" w:rsidR="00A12177" w:rsidRPr="00EC736A" w:rsidRDefault="00A12177" w:rsidP="3ADF30C1">
      <w:pPr>
        <w:ind w:left="1440"/>
        <w:rPr>
          <w:i/>
          <w:iCs/>
        </w:rPr>
      </w:pPr>
      <w:r w:rsidRPr="3ADF30C1">
        <w:rPr>
          <w:i/>
          <w:iCs/>
        </w:rPr>
        <w:t>Street Outreach: 90% of required data elements (only applied after the client has a Date of Engagement)</w:t>
      </w:r>
    </w:p>
    <w:p w14:paraId="56EF43BF" w14:textId="48DE35CA" w:rsidR="00A12177" w:rsidRPr="00EC736A" w:rsidRDefault="00A12177" w:rsidP="3ADF30C1">
      <w:pPr>
        <w:ind w:left="1440"/>
        <w:rPr>
          <w:i/>
          <w:iCs/>
        </w:rPr>
      </w:pPr>
      <w:r w:rsidRPr="3ADF30C1">
        <w:rPr>
          <w:i/>
          <w:iCs/>
        </w:rPr>
        <w:t xml:space="preserve">Emergency Shelter: </w:t>
      </w:r>
      <w:r w:rsidR="00D87AF6" w:rsidRPr="3ADF30C1">
        <w:rPr>
          <w:i/>
          <w:iCs/>
        </w:rPr>
        <w:t xml:space="preserve">95% of required data </w:t>
      </w:r>
      <w:proofErr w:type="gramStart"/>
      <w:r w:rsidR="00D87AF6" w:rsidRPr="3ADF30C1">
        <w:rPr>
          <w:i/>
          <w:iCs/>
        </w:rPr>
        <w:t>elements</w:t>
      </w:r>
      <w:proofErr w:type="gramEnd"/>
      <w:r w:rsidR="00D87AF6" w:rsidRPr="3ADF30C1">
        <w:rPr>
          <w:i/>
          <w:iCs/>
        </w:rPr>
        <w:t xml:space="preserve"> </w:t>
      </w:r>
    </w:p>
    <w:p w14:paraId="316D7FCD" w14:textId="28BA0819" w:rsidR="00D87AF6" w:rsidRPr="00EC736A" w:rsidRDefault="00D87AF6" w:rsidP="3ADF30C1">
      <w:pPr>
        <w:ind w:left="1440"/>
        <w:rPr>
          <w:i/>
          <w:iCs/>
        </w:rPr>
      </w:pPr>
      <w:r w:rsidRPr="3ADF30C1">
        <w:rPr>
          <w:i/>
          <w:iCs/>
        </w:rPr>
        <w:t xml:space="preserve">Services Only (Excluded CE): 90% of required data elements </w:t>
      </w:r>
    </w:p>
    <w:p w14:paraId="2EC2E64C" w14:textId="294D4B73" w:rsidR="00D87AF6" w:rsidRPr="00EC736A" w:rsidRDefault="00D87AF6" w:rsidP="3ADF30C1">
      <w:pPr>
        <w:ind w:left="1440"/>
        <w:rPr>
          <w:i/>
          <w:iCs/>
        </w:rPr>
      </w:pPr>
      <w:r w:rsidRPr="3ADF30C1">
        <w:rPr>
          <w:i/>
          <w:iCs/>
        </w:rPr>
        <w:t xml:space="preserve">Transitional Housing: </w:t>
      </w:r>
      <w:r w:rsidR="00483692" w:rsidRPr="3ADF30C1">
        <w:rPr>
          <w:i/>
          <w:iCs/>
        </w:rPr>
        <w:t xml:space="preserve">98% of required data </w:t>
      </w:r>
      <w:proofErr w:type="gramStart"/>
      <w:r w:rsidR="00483692" w:rsidRPr="3ADF30C1">
        <w:rPr>
          <w:i/>
          <w:iCs/>
        </w:rPr>
        <w:t>elements</w:t>
      </w:r>
      <w:proofErr w:type="gramEnd"/>
      <w:r w:rsidR="00483692" w:rsidRPr="3ADF30C1">
        <w:rPr>
          <w:i/>
          <w:iCs/>
        </w:rPr>
        <w:t xml:space="preserve"> </w:t>
      </w:r>
    </w:p>
    <w:p w14:paraId="5F110523" w14:textId="3FF70DCD" w:rsidR="00483692" w:rsidRPr="00EC736A" w:rsidRDefault="00483692" w:rsidP="3ADF30C1">
      <w:pPr>
        <w:ind w:left="1440"/>
        <w:rPr>
          <w:i/>
          <w:iCs/>
        </w:rPr>
      </w:pPr>
      <w:r w:rsidRPr="3ADF30C1">
        <w:rPr>
          <w:i/>
          <w:iCs/>
        </w:rPr>
        <w:lastRenderedPageBreak/>
        <w:t>RRH: 100% of required data elements</w:t>
      </w:r>
    </w:p>
    <w:p w14:paraId="3EF4F2B9" w14:textId="62EBE09C" w:rsidR="00483692" w:rsidRPr="00EC736A" w:rsidRDefault="00483692" w:rsidP="6A17D8F8">
      <w:pPr>
        <w:ind w:left="1440"/>
        <w:rPr>
          <w:i/>
          <w:iCs/>
        </w:rPr>
      </w:pPr>
      <w:r w:rsidRPr="6A17D8F8">
        <w:rPr>
          <w:i/>
          <w:iCs/>
        </w:rPr>
        <w:t xml:space="preserve">PSH: 100% of required data </w:t>
      </w:r>
      <w:proofErr w:type="gramStart"/>
      <w:r w:rsidRPr="6A17D8F8">
        <w:rPr>
          <w:i/>
          <w:iCs/>
        </w:rPr>
        <w:t>element</w:t>
      </w:r>
      <w:proofErr w:type="gramEnd"/>
    </w:p>
    <w:p w14:paraId="06CB3297" w14:textId="2BE3AFE6" w:rsidR="00483692" w:rsidRPr="00EC736A" w:rsidRDefault="00483692" w:rsidP="3ADF30C1">
      <w:pPr>
        <w:ind w:left="1440"/>
        <w:rPr>
          <w:i/>
          <w:iCs/>
        </w:rPr>
      </w:pPr>
      <w:r w:rsidRPr="3ADF30C1">
        <w:rPr>
          <w:i/>
          <w:iCs/>
        </w:rPr>
        <w:t>CE: 100 % (only applied after the client reaches a specific point in the CE process)</w:t>
      </w:r>
    </w:p>
    <w:p w14:paraId="1E05227D" w14:textId="5EEB2995" w:rsidR="00483692" w:rsidRPr="00EC736A" w:rsidRDefault="00EC736A" w:rsidP="6A17D8F8">
      <w:pPr>
        <w:ind w:left="1440"/>
        <w:rPr>
          <w:i/>
          <w:iCs/>
        </w:rPr>
      </w:pPr>
      <w:r w:rsidRPr="6A17D8F8">
        <w:rPr>
          <w:i/>
          <w:iCs/>
        </w:rPr>
        <w:t>HP: 90% o</w:t>
      </w:r>
      <w:r w:rsidR="00483692" w:rsidRPr="6A17D8F8">
        <w:rPr>
          <w:i/>
          <w:iCs/>
        </w:rPr>
        <w:t>f required data element</w:t>
      </w:r>
    </w:p>
    <w:p w14:paraId="43C7B1AF" w14:textId="61B0CD88" w:rsidR="00EA4860" w:rsidRDefault="2EF29161" w:rsidP="32BAEC86">
      <w:pPr>
        <w:pStyle w:val="Heading2"/>
        <w:rPr>
          <w:b/>
          <w:bCs/>
        </w:rPr>
      </w:pPr>
      <w:bookmarkStart w:id="14" w:name="_Toc124109814"/>
      <w:r>
        <w:t xml:space="preserve">Data Accuracy </w:t>
      </w:r>
      <w:r w:rsidR="64AF0148">
        <w:t>Standard</w:t>
      </w:r>
      <w:bookmarkEnd w:id="14"/>
      <w:r w:rsidR="64AF0148">
        <w:t xml:space="preserve"> </w:t>
      </w:r>
    </w:p>
    <w:p w14:paraId="3A09992C" w14:textId="63F8DB8E" w:rsidR="004A2A16" w:rsidRDefault="004032AF" w:rsidP="00EA4860">
      <w:pPr>
        <w:ind w:left="720"/>
      </w:pPr>
      <w:r>
        <w:t>Information entered in HMIS needs to accurately represent the clients who are served by any homeless service projects contributing data to HMIS</w:t>
      </w:r>
      <w:r w:rsidR="00571C03">
        <w:t xml:space="preserve">. Inaccurate data, sometimes referred to as incongruent data, is evaluated at both the client and household levels and highlights data elements that appear to rationally conflict with one or more other data elements. </w:t>
      </w:r>
    </w:p>
    <w:p w14:paraId="324A7D10" w14:textId="34700761" w:rsidR="00596FDC" w:rsidRDefault="003E1583" w:rsidP="00EA4860">
      <w:pPr>
        <w:ind w:left="720"/>
      </w:pPr>
      <w:r>
        <w:t xml:space="preserve">Data Accuracy is not </w:t>
      </w:r>
      <w:r w:rsidR="00F06FE0">
        <w:t>easy to manage or monitor and requires specific reports that look at congruency between and along responses to data elements within the system</w:t>
      </w:r>
      <w:r w:rsidR="00362CA3">
        <w:t xml:space="preserve">, as well as checks between what the client has told an intake worker and what data is entered into HMIS. </w:t>
      </w:r>
      <w:r w:rsidR="00464936">
        <w:t xml:space="preserve">Additionally, the Longitudinal System Analysis </w:t>
      </w:r>
      <w:r w:rsidR="002D194F">
        <w:t>Guide (see Appendix A in the LSA Guide) looks at specific data quality issues in relation to that systemwide submission to HUD on an annual basis</w:t>
      </w:r>
      <w:r w:rsidR="001D36F1">
        <w:t>. These specific data quality and data accuracy pieces should be address</w:t>
      </w:r>
      <w:r w:rsidR="00B82768">
        <w:t>ed</w:t>
      </w:r>
      <w:r w:rsidR="001D36F1">
        <w:t xml:space="preserve"> in the reports run by the HMIS Lead on an ongoing basis.</w:t>
      </w:r>
    </w:p>
    <w:p w14:paraId="40A27816" w14:textId="1F67D5CD" w:rsidR="001D36F1" w:rsidRDefault="00BC6B44" w:rsidP="00EA4860">
      <w:pPr>
        <w:ind w:left="720"/>
      </w:pPr>
      <w:r>
        <w:t xml:space="preserve">Due to the complexity of data accuracy, specific standards have not been developed. </w:t>
      </w:r>
      <w:r w:rsidR="00820A7D">
        <w:t xml:space="preserve">Some amount of data incongruity may be reasonable </w:t>
      </w:r>
      <w:r w:rsidR="0018567C">
        <w:t>depending on a client’s or household’s situation</w:t>
      </w:r>
      <w:r w:rsidR="00105563">
        <w:t>; however, providers should strive to minimize data incongruity that occurs without explanation to help ensure the data reported accurately reflect</w:t>
      </w:r>
      <w:r w:rsidR="00B82768">
        <w:t>s</w:t>
      </w:r>
      <w:r w:rsidR="00105563">
        <w:t xml:space="preserve"> the state </w:t>
      </w:r>
      <w:r w:rsidR="00F5277B">
        <w:t>of homelessness in the CoC.</w:t>
      </w:r>
    </w:p>
    <w:p w14:paraId="3BA40AFB" w14:textId="3EDA2473" w:rsidR="00F5277B" w:rsidRDefault="00FD139B" w:rsidP="00EA4860">
      <w:pPr>
        <w:ind w:left="720"/>
      </w:pPr>
      <w:r>
        <w:t>T</w:t>
      </w:r>
      <w:r w:rsidR="00F5277B">
        <w:t xml:space="preserve">imely corrections/updates to the following data elements, if and as necessary, are expected of all project types and all data entered </w:t>
      </w:r>
      <w:r w:rsidR="006B2414">
        <w:t>into HMIS</w:t>
      </w:r>
      <w:r w:rsidR="00575C8D">
        <w:t xml:space="preserve"> on a quarterly basis (as per the usual</w:t>
      </w:r>
      <w:r w:rsidR="00A57046">
        <w:t xml:space="preserve"> </w:t>
      </w:r>
      <w:r w:rsidR="00575C8D">
        <w:t>monitoring process):</w:t>
      </w:r>
    </w:p>
    <w:tbl>
      <w:tblPr>
        <w:tblStyle w:val="TableGrid"/>
        <w:tblW w:w="0" w:type="auto"/>
        <w:tblInd w:w="720" w:type="dxa"/>
        <w:tblLook w:val="04A0" w:firstRow="1" w:lastRow="0" w:firstColumn="1" w:lastColumn="0" w:noHBand="0" w:noVBand="1"/>
      </w:tblPr>
      <w:tblGrid>
        <w:gridCol w:w="2868"/>
        <w:gridCol w:w="2892"/>
        <w:gridCol w:w="2870"/>
      </w:tblGrid>
      <w:tr w:rsidR="00504566" w14:paraId="6EEB78E8" w14:textId="77777777" w:rsidTr="6A17D8F8">
        <w:tc>
          <w:tcPr>
            <w:tcW w:w="2868" w:type="dxa"/>
            <w:shd w:val="clear" w:color="auto" w:fill="B4C6E7" w:themeFill="accent1" w:themeFillTint="66"/>
          </w:tcPr>
          <w:p w14:paraId="61E6ED07" w14:textId="5D1D3951" w:rsidR="009C13CA" w:rsidRPr="00504566" w:rsidRDefault="1B6A2313" w:rsidP="00EA4860">
            <w:pPr>
              <w:rPr>
                <w:b/>
                <w:bCs/>
                <w:sz w:val="24"/>
                <w:szCs w:val="24"/>
              </w:rPr>
            </w:pPr>
            <w:r w:rsidRPr="6A17D8F8">
              <w:rPr>
                <w:b/>
                <w:bCs/>
                <w:sz w:val="24"/>
                <w:szCs w:val="24"/>
              </w:rPr>
              <w:t>Accuracy Measure</w:t>
            </w:r>
          </w:p>
        </w:tc>
        <w:tc>
          <w:tcPr>
            <w:tcW w:w="2892" w:type="dxa"/>
            <w:shd w:val="clear" w:color="auto" w:fill="B4C6E7" w:themeFill="accent1" w:themeFillTint="66"/>
          </w:tcPr>
          <w:p w14:paraId="73200646" w14:textId="451866DE" w:rsidR="009C13CA" w:rsidRPr="00504566" w:rsidRDefault="00504566" w:rsidP="00EA4860">
            <w:pPr>
              <w:rPr>
                <w:b/>
                <w:bCs/>
                <w:sz w:val="24"/>
                <w:szCs w:val="24"/>
              </w:rPr>
            </w:pPr>
            <w:r w:rsidRPr="00504566">
              <w:rPr>
                <w:b/>
                <w:bCs/>
                <w:sz w:val="24"/>
                <w:szCs w:val="24"/>
              </w:rPr>
              <w:t>Data Element(s) Involved</w:t>
            </w:r>
          </w:p>
        </w:tc>
        <w:tc>
          <w:tcPr>
            <w:tcW w:w="2870" w:type="dxa"/>
            <w:shd w:val="clear" w:color="auto" w:fill="B4C6E7" w:themeFill="accent1" w:themeFillTint="66"/>
          </w:tcPr>
          <w:p w14:paraId="2E9D9860" w14:textId="62EA414B" w:rsidR="009C13CA" w:rsidRPr="00504566" w:rsidRDefault="00504566" w:rsidP="00EA4860">
            <w:pPr>
              <w:rPr>
                <w:b/>
                <w:bCs/>
                <w:sz w:val="24"/>
                <w:szCs w:val="24"/>
              </w:rPr>
            </w:pPr>
            <w:r w:rsidRPr="00504566">
              <w:rPr>
                <w:b/>
                <w:bCs/>
                <w:sz w:val="24"/>
                <w:szCs w:val="24"/>
              </w:rPr>
              <w:t>Accuracy Test</w:t>
            </w:r>
          </w:p>
        </w:tc>
      </w:tr>
      <w:tr w:rsidR="00A7119E" w14:paraId="54A0298B" w14:textId="77777777" w:rsidTr="0049545D">
        <w:trPr>
          <w:trHeight w:val="547"/>
        </w:trPr>
        <w:tc>
          <w:tcPr>
            <w:tcW w:w="2868" w:type="dxa"/>
          </w:tcPr>
          <w:p w14:paraId="5A8A5AE9" w14:textId="3C72F338" w:rsidR="00A7119E" w:rsidRDefault="00A7119E" w:rsidP="00EA4860">
            <w:r>
              <w:t>Date of Birth &lt;&gt; Project Start Date</w:t>
            </w:r>
          </w:p>
        </w:tc>
        <w:tc>
          <w:tcPr>
            <w:tcW w:w="2892" w:type="dxa"/>
          </w:tcPr>
          <w:p w14:paraId="18E0A12A" w14:textId="77777777" w:rsidR="00A7119E" w:rsidRDefault="00A7119E" w:rsidP="00EA4860">
            <w:r>
              <w:t>3.03 Date of Birth</w:t>
            </w:r>
          </w:p>
          <w:p w14:paraId="08CE7597" w14:textId="7C93834C" w:rsidR="00A7119E" w:rsidRDefault="00A7119E" w:rsidP="00EA4860">
            <w:r>
              <w:t>3.10 Project Start Date</w:t>
            </w:r>
          </w:p>
        </w:tc>
        <w:tc>
          <w:tcPr>
            <w:tcW w:w="2870" w:type="dxa"/>
          </w:tcPr>
          <w:p w14:paraId="7381C645" w14:textId="06F68F97" w:rsidR="00A7119E" w:rsidRDefault="00A7119E" w:rsidP="00EA4860">
            <w:r>
              <w:t>3.03 is not the same date as 3.10 for Heads of Household</w:t>
            </w:r>
          </w:p>
        </w:tc>
      </w:tr>
    </w:tbl>
    <w:p w14:paraId="55757B9B" w14:textId="77777777" w:rsidR="00575C8D" w:rsidRPr="00C35ED2" w:rsidRDefault="00575C8D" w:rsidP="00EA4860">
      <w:pPr>
        <w:ind w:left="720"/>
        <w:rPr>
          <w:sz w:val="4"/>
          <w:szCs w:val="4"/>
        </w:rPr>
      </w:pPr>
    </w:p>
    <w:tbl>
      <w:tblPr>
        <w:tblStyle w:val="TableGrid"/>
        <w:tblW w:w="0" w:type="auto"/>
        <w:tblInd w:w="720" w:type="dxa"/>
        <w:tblLook w:val="04A0" w:firstRow="1" w:lastRow="0" w:firstColumn="1" w:lastColumn="0" w:noHBand="0" w:noVBand="1"/>
      </w:tblPr>
      <w:tblGrid>
        <w:gridCol w:w="2924"/>
        <w:gridCol w:w="2853"/>
        <w:gridCol w:w="2853"/>
      </w:tblGrid>
      <w:tr w:rsidR="1252D161" w14:paraId="380760CA" w14:textId="77777777" w:rsidTr="1252D161">
        <w:trPr>
          <w:trHeight w:val="547"/>
        </w:trPr>
        <w:tc>
          <w:tcPr>
            <w:tcW w:w="2924" w:type="dxa"/>
          </w:tcPr>
          <w:p w14:paraId="05B06257" w14:textId="6DFF75BE" w:rsidR="1252D161" w:rsidRDefault="1252D161">
            <w:r>
              <w:t>Veterans are not minors</w:t>
            </w:r>
          </w:p>
        </w:tc>
        <w:tc>
          <w:tcPr>
            <w:tcW w:w="2853" w:type="dxa"/>
          </w:tcPr>
          <w:p w14:paraId="28BC5352" w14:textId="77777777" w:rsidR="1252D161" w:rsidRDefault="1252D161">
            <w:r>
              <w:t>3.07 Veteran Status</w:t>
            </w:r>
          </w:p>
          <w:p w14:paraId="542BAF82" w14:textId="15738A62" w:rsidR="1252D161" w:rsidRDefault="1252D161">
            <w:r>
              <w:t>3.03 Date of Birth</w:t>
            </w:r>
          </w:p>
        </w:tc>
        <w:tc>
          <w:tcPr>
            <w:tcW w:w="2853" w:type="dxa"/>
          </w:tcPr>
          <w:p w14:paraId="12D8E7A2" w14:textId="261E1D0C" w:rsidR="1252D161" w:rsidRDefault="1252D161">
            <w:r>
              <w:t>3.07 is not Yes for clients under 18 years of age</w:t>
            </w:r>
          </w:p>
        </w:tc>
      </w:tr>
    </w:tbl>
    <w:p w14:paraId="7DB11A64" w14:textId="0DBE3BA8" w:rsidR="1252D161" w:rsidRDefault="1252D161" w:rsidP="1252D161">
      <w:pPr>
        <w:ind w:left="720"/>
        <w:rPr>
          <w:sz w:val="4"/>
          <w:szCs w:val="4"/>
        </w:rPr>
      </w:pPr>
    </w:p>
    <w:tbl>
      <w:tblPr>
        <w:tblStyle w:val="TableGrid"/>
        <w:tblW w:w="0" w:type="auto"/>
        <w:tblInd w:w="720" w:type="dxa"/>
        <w:tblLook w:val="04A0" w:firstRow="1" w:lastRow="0" w:firstColumn="1" w:lastColumn="0" w:noHBand="0" w:noVBand="1"/>
      </w:tblPr>
      <w:tblGrid>
        <w:gridCol w:w="2906"/>
        <w:gridCol w:w="2922"/>
        <w:gridCol w:w="2802"/>
      </w:tblGrid>
      <w:tr w:rsidR="00B634A4" w14:paraId="1C9DDF66" w14:textId="77777777" w:rsidTr="00B634A4">
        <w:trPr>
          <w:trHeight w:val="246"/>
        </w:trPr>
        <w:tc>
          <w:tcPr>
            <w:tcW w:w="2906" w:type="dxa"/>
            <w:vMerge w:val="restart"/>
          </w:tcPr>
          <w:p w14:paraId="7E159F63" w14:textId="1AC4936C" w:rsidR="00B634A4" w:rsidRDefault="00B634A4" w:rsidP="00EA4860">
            <w:r>
              <w:t>Household Error</w:t>
            </w:r>
          </w:p>
        </w:tc>
        <w:tc>
          <w:tcPr>
            <w:tcW w:w="2922" w:type="dxa"/>
            <w:vMerge w:val="restart"/>
          </w:tcPr>
          <w:p w14:paraId="1E9090A1" w14:textId="01BB88EF" w:rsidR="00B634A4" w:rsidRDefault="00B634A4" w:rsidP="00EA4860">
            <w:r>
              <w:t>3.15 Relationship to Head of Household</w:t>
            </w:r>
            <w:r w:rsidR="007B2EC0">
              <w:t xml:space="preserve"> (</w:t>
            </w:r>
            <w:proofErr w:type="spellStart"/>
            <w:r w:rsidR="007B2EC0">
              <w:t>HoH</w:t>
            </w:r>
            <w:proofErr w:type="spellEnd"/>
            <w:r w:rsidR="007B2EC0">
              <w:t>)</w:t>
            </w:r>
          </w:p>
        </w:tc>
        <w:tc>
          <w:tcPr>
            <w:tcW w:w="2802" w:type="dxa"/>
          </w:tcPr>
          <w:p w14:paraId="2B093E0A" w14:textId="206AF198" w:rsidR="00B634A4" w:rsidRDefault="00E5067F" w:rsidP="00EA4860">
            <w:r>
              <w:t xml:space="preserve">At least one, and only one, Head of Household per household (no </w:t>
            </w:r>
            <w:proofErr w:type="spellStart"/>
            <w:r>
              <w:t>HoH</w:t>
            </w:r>
            <w:proofErr w:type="spellEnd"/>
            <w:r>
              <w:t xml:space="preserve"> is an error, multiple </w:t>
            </w:r>
            <w:proofErr w:type="spellStart"/>
            <w:r>
              <w:t>HoH</w:t>
            </w:r>
            <w:proofErr w:type="spellEnd"/>
            <w:r>
              <w:t xml:space="preserve"> is an error)</w:t>
            </w:r>
          </w:p>
        </w:tc>
      </w:tr>
      <w:tr w:rsidR="00B634A4" w14:paraId="40F50DD1" w14:textId="77777777" w:rsidTr="00B634A4">
        <w:trPr>
          <w:trHeight w:val="246"/>
        </w:trPr>
        <w:tc>
          <w:tcPr>
            <w:tcW w:w="2906" w:type="dxa"/>
            <w:vMerge/>
          </w:tcPr>
          <w:p w14:paraId="3DD4C68C" w14:textId="77777777" w:rsidR="00B634A4" w:rsidRDefault="00B634A4" w:rsidP="00EA4860"/>
        </w:tc>
        <w:tc>
          <w:tcPr>
            <w:tcW w:w="2922" w:type="dxa"/>
            <w:vMerge/>
          </w:tcPr>
          <w:p w14:paraId="26D1B2AA" w14:textId="77777777" w:rsidR="00B634A4" w:rsidRDefault="00B634A4" w:rsidP="00EA4860"/>
        </w:tc>
        <w:tc>
          <w:tcPr>
            <w:tcW w:w="2802" w:type="dxa"/>
          </w:tcPr>
          <w:p w14:paraId="55BFFA60" w14:textId="6DD51E02" w:rsidR="00B634A4" w:rsidRDefault="00E762FF" w:rsidP="00EA4860">
            <w:r>
              <w:t>No infant or young child Heads of Household</w:t>
            </w:r>
          </w:p>
        </w:tc>
      </w:tr>
    </w:tbl>
    <w:p w14:paraId="7D6C229D" w14:textId="77777777" w:rsidR="00DB505F" w:rsidRPr="00AA4672" w:rsidRDefault="00DB505F" w:rsidP="00A02B2F">
      <w:pPr>
        <w:rPr>
          <w:sz w:val="4"/>
          <w:szCs w:val="4"/>
        </w:rPr>
      </w:pPr>
    </w:p>
    <w:tbl>
      <w:tblPr>
        <w:tblStyle w:val="TableGrid"/>
        <w:tblW w:w="0" w:type="auto"/>
        <w:tblInd w:w="720" w:type="dxa"/>
        <w:tblLook w:val="04A0" w:firstRow="1" w:lastRow="0" w:firstColumn="1" w:lastColumn="0" w:noHBand="0" w:noVBand="1"/>
      </w:tblPr>
      <w:tblGrid>
        <w:gridCol w:w="2934"/>
        <w:gridCol w:w="2848"/>
        <w:gridCol w:w="2848"/>
      </w:tblGrid>
      <w:tr w:rsidR="00A7119E" w14:paraId="459E9E40" w14:textId="77777777" w:rsidTr="0049545D">
        <w:trPr>
          <w:trHeight w:val="1074"/>
        </w:trPr>
        <w:tc>
          <w:tcPr>
            <w:tcW w:w="2934" w:type="dxa"/>
          </w:tcPr>
          <w:p w14:paraId="2A60777D" w14:textId="651DFAC3" w:rsidR="00A7119E" w:rsidRDefault="00A7119E" w:rsidP="00EA4860">
            <w:r>
              <w:lastRenderedPageBreak/>
              <w:t>Disabling Condition and Sources are Congruent</w:t>
            </w:r>
          </w:p>
        </w:tc>
        <w:tc>
          <w:tcPr>
            <w:tcW w:w="2848" w:type="dxa"/>
          </w:tcPr>
          <w:p w14:paraId="49E42883" w14:textId="77777777" w:rsidR="00A7119E" w:rsidRDefault="00A7119E" w:rsidP="00EA4860">
            <w:r>
              <w:t>3.08 Disabling Condition and Types</w:t>
            </w:r>
          </w:p>
          <w:p w14:paraId="51D4D0D9" w14:textId="50F3078D" w:rsidR="00A7119E" w:rsidRDefault="00A7119E" w:rsidP="00EA4860">
            <w:r>
              <w:t>Sources</w:t>
            </w:r>
          </w:p>
        </w:tc>
        <w:tc>
          <w:tcPr>
            <w:tcW w:w="2848" w:type="dxa"/>
          </w:tcPr>
          <w:p w14:paraId="6C5CF7E3" w14:textId="21D7AD15" w:rsidR="00A7119E" w:rsidRDefault="00A7119E" w:rsidP="00EA4860">
            <w:r>
              <w:t xml:space="preserve">If </w:t>
            </w:r>
            <w:proofErr w:type="gramStart"/>
            <w:r>
              <w:t>Yes</w:t>
            </w:r>
            <w:proofErr w:type="gramEnd"/>
            <w:r>
              <w:t xml:space="preserve"> to 3.08, then Yes to at least one source. If a source is selected, then 3.08 must be Yes.</w:t>
            </w:r>
          </w:p>
        </w:tc>
      </w:tr>
    </w:tbl>
    <w:p w14:paraId="6970FE77" w14:textId="77777777" w:rsidR="00390D29" w:rsidRPr="00E0118A" w:rsidRDefault="00390D29" w:rsidP="00EA4860">
      <w:pPr>
        <w:ind w:left="720"/>
        <w:rPr>
          <w:sz w:val="4"/>
          <w:szCs w:val="4"/>
        </w:rPr>
      </w:pPr>
    </w:p>
    <w:tbl>
      <w:tblPr>
        <w:tblStyle w:val="TableGrid"/>
        <w:tblW w:w="0" w:type="auto"/>
        <w:tblInd w:w="720" w:type="dxa"/>
        <w:tblLook w:val="04A0" w:firstRow="1" w:lastRow="0" w:firstColumn="1" w:lastColumn="0" w:noHBand="0" w:noVBand="1"/>
      </w:tblPr>
      <w:tblGrid>
        <w:gridCol w:w="2934"/>
        <w:gridCol w:w="2848"/>
        <w:gridCol w:w="2848"/>
      </w:tblGrid>
      <w:tr w:rsidR="00A7119E" w14:paraId="2D9A1D0C" w14:textId="77777777" w:rsidTr="0049545D">
        <w:trPr>
          <w:trHeight w:val="1074"/>
        </w:trPr>
        <w:tc>
          <w:tcPr>
            <w:tcW w:w="2934" w:type="dxa"/>
          </w:tcPr>
          <w:p w14:paraId="2B2E5D65" w14:textId="3150A679" w:rsidR="00A7119E" w:rsidRDefault="00A7119E" w:rsidP="00EA4860">
            <w:r>
              <w:t xml:space="preserve">Monthly Income and Sources are Congruent </w:t>
            </w:r>
          </w:p>
        </w:tc>
        <w:tc>
          <w:tcPr>
            <w:tcW w:w="2848" w:type="dxa"/>
          </w:tcPr>
          <w:p w14:paraId="2CC1A71C" w14:textId="677CFA8E" w:rsidR="00A7119E" w:rsidRDefault="00A7119E" w:rsidP="00EA4860">
            <w:r>
              <w:t>4.02 Income and Sources</w:t>
            </w:r>
          </w:p>
        </w:tc>
        <w:tc>
          <w:tcPr>
            <w:tcW w:w="2848" w:type="dxa"/>
          </w:tcPr>
          <w:p w14:paraId="1C34B896" w14:textId="6B222101" w:rsidR="00A7119E" w:rsidRDefault="00A7119E" w:rsidP="00EA4860">
            <w:r>
              <w:t xml:space="preserve">If </w:t>
            </w:r>
            <w:proofErr w:type="gramStart"/>
            <w:r>
              <w:t>Yes</w:t>
            </w:r>
            <w:proofErr w:type="gramEnd"/>
            <w:r>
              <w:t xml:space="preserve"> to 4.02, then Yes to at least one source. If a source is selected, then 4.02 must be Yes.</w:t>
            </w:r>
          </w:p>
        </w:tc>
      </w:tr>
    </w:tbl>
    <w:p w14:paraId="21512179" w14:textId="77777777" w:rsidR="00A02B2F" w:rsidRDefault="00A02B2F"/>
    <w:tbl>
      <w:tblPr>
        <w:tblStyle w:val="TableGrid"/>
        <w:tblW w:w="0" w:type="auto"/>
        <w:tblInd w:w="720" w:type="dxa"/>
        <w:tblLook w:val="04A0" w:firstRow="1" w:lastRow="0" w:firstColumn="1" w:lastColumn="0" w:noHBand="0" w:noVBand="1"/>
      </w:tblPr>
      <w:tblGrid>
        <w:gridCol w:w="2934"/>
        <w:gridCol w:w="2848"/>
        <w:gridCol w:w="2848"/>
      </w:tblGrid>
      <w:tr w:rsidR="00A7119E" w14:paraId="74720437" w14:textId="77777777" w:rsidTr="0049545D">
        <w:trPr>
          <w:trHeight w:val="1074"/>
        </w:trPr>
        <w:tc>
          <w:tcPr>
            <w:tcW w:w="2934" w:type="dxa"/>
          </w:tcPr>
          <w:p w14:paraId="554459DD" w14:textId="727AF403" w:rsidR="00A7119E" w:rsidRDefault="00A7119E">
            <w:r>
              <w:t xml:space="preserve">Non-Cash Benefits and Sources are Congruent </w:t>
            </w:r>
          </w:p>
        </w:tc>
        <w:tc>
          <w:tcPr>
            <w:tcW w:w="2848" w:type="dxa"/>
          </w:tcPr>
          <w:p w14:paraId="3A386913" w14:textId="42DAB5FC" w:rsidR="00A7119E" w:rsidRDefault="00A7119E" w:rsidP="0049545D">
            <w:r>
              <w:t>4.03 Non-Cash Benefits and Sources</w:t>
            </w:r>
          </w:p>
        </w:tc>
        <w:tc>
          <w:tcPr>
            <w:tcW w:w="2848" w:type="dxa"/>
          </w:tcPr>
          <w:p w14:paraId="2123C60F" w14:textId="74BEA072" w:rsidR="00A7119E" w:rsidRDefault="00A7119E">
            <w:r>
              <w:t>If Yes to 4.03, then Yes to at least one source. If a source is selected, then 4.03 must be Yes.</w:t>
            </w:r>
          </w:p>
        </w:tc>
      </w:tr>
    </w:tbl>
    <w:p w14:paraId="661F01DA" w14:textId="77777777" w:rsidR="000D43BC" w:rsidRPr="00981A41" w:rsidRDefault="000D43BC" w:rsidP="00EA4860">
      <w:pPr>
        <w:ind w:left="720"/>
        <w:rPr>
          <w:sz w:val="4"/>
          <w:szCs w:val="4"/>
        </w:rPr>
      </w:pPr>
    </w:p>
    <w:tbl>
      <w:tblPr>
        <w:tblStyle w:val="TableGrid"/>
        <w:tblW w:w="0" w:type="auto"/>
        <w:tblInd w:w="720" w:type="dxa"/>
        <w:tblLook w:val="04A0" w:firstRow="1" w:lastRow="0" w:firstColumn="1" w:lastColumn="0" w:noHBand="0" w:noVBand="1"/>
      </w:tblPr>
      <w:tblGrid>
        <w:gridCol w:w="2934"/>
        <w:gridCol w:w="2848"/>
        <w:gridCol w:w="2848"/>
      </w:tblGrid>
      <w:tr w:rsidR="00A7119E" w14:paraId="6F8BFB15" w14:textId="77777777" w:rsidTr="0049545D">
        <w:trPr>
          <w:trHeight w:val="1074"/>
        </w:trPr>
        <w:tc>
          <w:tcPr>
            <w:tcW w:w="2934" w:type="dxa"/>
          </w:tcPr>
          <w:p w14:paraId="53D1941F" w14:textId="1B42E9B7" w:rsidR="00A7119E" w:rsidRDefault="00A7119E">
            <w:r>
              <w:t xml:space="preserve">Health Insurance and Type are Congruent </w:t>
            </w:r>
          </w:p>
        </w:tc>
        <w:tc>
          <w:tcPr>
            <w:tcW w:w="2848" w:type="dxa"/>
          </w:tcPr>
          <w:p w14:paraId="2A2C43ED" w14:textId="29BE8C40" w:rsidR="00A7119E" w:rsidRDefault="00A7119E" w:rsidP="0049545D">
            <w:r>
              <w:t>4.04 Health Insurance and Sources</w:t>
            </w:r>
          </w:p>
        </w:tc>
        <w:tc>
          <w:tcPr>
            <w:tcW w:w="2848" w:type="dxa"/>
          </w:tcPr>
          <w:p w14:paraId="7F36ACB1" w14:textId="5746386B" w:rsidR="00A7119E" w:rsidRDefault="00A7119E">
            <w:r>
              <w:t xml:space="preserve">If </w:t>
            </w:r>
            <w:proofErr w:type="gramStart"/>
            <w:r>
              <w:t>Yes</w:t>
            </w:r>
            <w:proofErr w:type="gramEnd"/>
            <w:r>
              <w:t xml:space="preserve"> to 4.04, then Yes to at least one type. If a type is selected, then 4.04 must be Yes.</w:t>
            </w:r>
          </w:p>
        </w:tc>
      </w:tr>
    </w:tbl>
    <w:p w14:paraId="36075EEE" w14:textId="77777777" w:rsidR="00981A41" w:rsidRPr="00087349" w:rsidRDefault="00981A41" w:rsidP="00EA4860">
      <w:pPr>
        <w:ind w:left="720"/>
        <w:rPr>
          <w:sz w:val="4"/>
          <w:szCs w:val="4"/>
        </w:rPr>
      </w:pPr>
    </w:p>
    <w:tbl>
      <w:tblPr>
        <w:tblStyle w:val="TableGrid"/>
        <w:tblW w:w="0" w:type="auto"/>
        <w:tblInd w:w="720" w:type="dxa"/>
        <w:tblLook w:val="04A0" w:firstRow="1" w:lastRow="0" w:firstColumn="1" w:lastColumn="0" w:noHBand="0" w:noVBand="1"/>
      </w:tblPr>
      <w:tblGrid>
        <w:gridCol w:w="2958"/>
        <w:gridCol w:w="2836"/>
        <w:gridCol w:w="2836"/>
      </w:tblGrid>
      <w:tr w:rsidR="00A7119E" w14:paraId="30BC4AF8" w14:textId="77777777" w:rsidTr="0049545D">
        <w:trPr>
          <w:trHeight w:val="1343"/>
        </w:trPr>
        <w:tc>
          <w:tcPr>
            <w:tcW w:w="2958" w:type="dxa"/>
          </w:tcPr>
          <w:p w14:paraId="59E94FD6" w14:textId="3E6D93E2" w:rsidR="00A7119E" w:rsidRDefault="00A7119E" w:rsidP="00EA4860">
            <w:r>
              <w:t>Domestic Violence and Dependencies are Congruent</w:t>
            </w:r>
          </w:p>
        </w:tc>
        <w:tc>
          <w:tcPr>
            <w:tcW w:w="2836" w:type="dxa"/>
          </w:tcPr>
          <w:p w14:paraId="48697740" w14:textId="77777777" w:rsidR="00A7119E" w:rsidRDefault="00A7119E" w:rsidP="00EA4860">
            <w:r>
              <w:t>4.11 Domestic Violence</w:t>
            </w:r>
          </w:p>
          <w:p w14:paraId="66A8B5CF" w14:textId="46697DF9" w:rsidR="00A7119E" w:rsidRDefault="009D4027" w:rsidP="00BD7337">
            <w:r>
              <w:t>(</w:t>
            </w:r>
            <w:r w:rsidR="00A7119E">
              <w:t>When experience occurred</w:t>
            </w:r>
            <w:r w:rsidR="00BD7337">
              <w:t xml:space="preserve"> and </w:t>
            </w:r>
            <w:proofErr w:type="gramStart"/>
            <w:r w:rsidR="00A7119E">
              <w:t>Are</w:t>
            </w:r>
            <w:proofErr w:type="gramEnd"/>
            <w:r w:rsidR="00A7119E">
              <w:t xml:space="preserve"> you currently fleeing</w:t>
            </w:r>
            <w:r>
              <w:t>)</w:t>
            </w:r>
          </w:p>
        </w:tc>
        <w:tc>
          <w:tcPr>
            <w:tcW w:w="2836" w:type="dxa"/>
          </w:tcPr>
          <w:p w14:paraId="7153A3B5" w14:textId="7241D1AE" w:rsidR="00A7119E" w:rsidRDefault="00A7119E" w:rsidP="00EA4860">
            <w:r>
              <w:t>If Yes to 4.11, dependencies (When and Fleeing) are answered; If No to 4.11, dependencies are not answered</w:t>
            </w:r>
          </w:p>
        </w:tc>
      </w:tr>
    </w:tbl>
    <w:p w14:paraId="7E35159E" w14:textId="1B9E1BEE" w:rsidR="009C5968" w:rsidRPr="002D1FB7" w:rsidRDefault="009C5968" w:rsidP="1252D161">
      <w:pPr>
        <w:ind w:left="720"/>
        <w:rPr>
          <w:sz w:val="4"/>
          <w:szCs w:val="4"/>
        </w:rPr>
      </w:pPr>
    </w:p>
    <w:tbl>
      <w:tblPr>
        <w:tblStyle w:val="TableGrid"/>
        <w:tblW w:w="0" w:type="auto"/>
        <w:tblInd w:w="720" w:type="dxa"/>
        <w:tblLook w:val="04A0" w:firstRow="1" w:lastRow="0" w:firstColumn="1" w:lastColumn="0" w:noHBand="0" w:noVBand="1"/>
      </w:tblPr>
      <w:tblGrid>
        <w:gridCol w:w="2922"/>
        <w:gridCol w:w="2854"/>
        <w:gridCol w:w="2854"/>
      </w:tblGrid>
      <w:tr w:rsidR="00A7119E" w14:paraId="7FC6EFA2" w14:textId="77777777" w:rsidTr="0049545D">
        <w:trPr>
          <w:trHeight w:val="547"/>
        </w:trPr>
        <w:tc>
          <w:tcPr>
            <w:tcW w:w="2922" w:type="dxa"/>
          </w:tcPr>
          <w:p w14:paraId="597078EF" w14:textId="0E69FD2B" w:rsidR="00A7119E" w:rsidRDefault="00A7119E" w:rsidP="00EA4860">
            <w:r>
              <w:t>Housing Move In Date is accurate</w:t>
            </w:r>
          </w:p>
        </w:tc>
        <w:tc>
          <w:tcPr>
            <w:tcW w:w="2854" w:type="dxa"/>
          </w:tcPr>
          <w:p w14:paraId="235EEDBC" w14:textId="77777777" w:rsidR="00A7119E" w:rsidRDefault="00A7119E" w:rsidP="00EA4860">
            <w:r>
              <w:t xml:space="preserve">3.20 Housing Move </w:t>
            </w:r>
            <w:proofErr w:type="gramStart"/>
            <w:r>
              <w:t>In</w:t>
            </w:r>
            <w:proofErr w:type="gramEnd"/>
            <w:r>
              <w:t xml:space="preserve"> Date</w:t>
            </w:r>
          </w:p>
          <w:p w14:paraId="4ADC4A02" w14:textId="0BD2FEB2" w:rsidR="00A7119E" w:rsidRDefault="00A7119E" w:rsidP="00EA4860">
            <w:r>
              <w:t>3.10 Project Start Date</w:t>
            </w:r>
          </w:p>
        </w:tc>
        <w:tc>
          <w:tcPr>
            <w:tcW w:w="2854" w:type="dxa"/>
          </w:tcPr>
          <w:p w14:paraId="000FF8C3" w14:textId="629B6405" w:rsidR="00A7119E" w:rsidRDefault="00A7119E" w:rsidP="00EA4860">
            <w:r>
              <w:t>3.20 does not predate 3.10</w:t>
            </w:r>
          </w:p>
        </w:tc>
      </w:tr>
    </w:tbl>
    <w:p w14:paraId="34FBC8BD" w14:textId="77777777" w:rsidR="00A02B2F" w:rsidRDefault="00A02B2F"/>
    <w:tbl>
      <w:tblPr>
        <w:tblStyle w:val="TableGrid"/>
        <w:tblW w:w="0" w:type="auto"/>
        <w:tblInd w:w="720" w:type="dxa"/>
        <w:tblLook w:val="04A0" w:firstRow="1" w:lastRow="0" w:firstColumn="1" w:lastColumn="0" w:noHBand="0" w:noVBand="1"/>
      </w:tblPr>
      <w:tblGrid>
        <w:gridCol w:w="2922"/>
        <w:gridCol w:w="2854"/>
        <w:gridCol w:w="2854"/>
      </w:tblGrid>
      <w:tr w:rsidR="00A02B2F" w14:paraId="7B598978" w14:textId="77777777" w:rsidTr="1252D161">
        <w:trPr>
          <w:trHeight w:val="246"/>
        </w:trPr>
        <w:tc>
          <w:tcPr>
            <w:tcW w:w="2922" w:type="dxa"/>
            <w:shd w:val="clear" w:color="auto" w:fill="FBE4D5" w:themeFill="accent2" w:themeFillTint="33"/>
          </w:tcPr>
          <w:p w14:paraId="3931DB95" w14:textId="6A2150A4" w:rsidR="00A02B2F" w:rsidRDefault="583550D7" w:rsidP="1252D161">
            <w:pPr>
              <w:rPr>
                <w:b/>
                <w:bCs/>
                <w:sz w:val="24"/>
                <w:szCs w:val="24"/>
              </w:rPr>
            </w:pPr>
            <w:r w:rsidRPr="1252D161">
              <w:rPr>
                <w:b/>
                <w:bCs/>
                <w:sz w:val="24"/>
                <w:szCs w:val="24"/>
              </w:rPr>
              <w:t>Accuracy Measure</w:t>
            </w:r>
            <w:r w:rsidR="00A02B2F">
              <w:br/>
            </w:r>
            <w:commentRangeStart w:id="15"/>
            <w:r w:rsidRPr="1252D161">
              <w:rPr>
                <w:b/>
                <w:bCs/>
                <w:sz w:val="24"/>
                <w:szCs w:val="24"/>
              </w:rPr>
              <w:t>(for future development)</w:t>
            </w:r>
            <w:commentRangeEnd w:id="15"/>
            <w:r w:rsidR="00A02B2F">
              <w:rPr>
                <w:rStyle w:val="CommentReference"/>
              </w:rPr>
              <w:commentReference w:id="15"/>
            </w:r>
          </w:p>
        </w:tc>
        <w:tc>
          <w:tcPr>
            <w:tcW w:w="2854" w:type="dxa"/>
            <w:shd w:val="clear" w:color="auto" w:fill="FBE4D5" w:themeFill="accent2" w:themeFillTint="33"/>
          </w:tcPr>
          <w:p w14:paraId="48C1A9DC" w14:textId="1B1F9552" w:rsidR="00A02B2F" w:rsidRDefault="00A02B2F" w:rsidP="00A02B2F">
            <w:r w:rsidRPr="00504566">
              <w:rPr>
                <w:b/>
                <w:bCs/>
                <w:sz w:val="24"/>
                <w:szCs w:val="24"/>
              </w:rPr>
              <w:t>Data Element(s) Involved</w:t>
            </w:r>
          </w:p>
        </w:tc>
        <w:tc>
          <w:tcPr>
            <w:tcW w:w="2854" w:type="dxa"/>
            <w:shd w:val="clear" w:color="auto" w:fill="FBE4D5" w:themeFill="accent2" w:themeFillTint="33"/>
          </w:tcPr>
          <w:p w14:paraId="489E48BE" w14:textId="25B03A4A" w:rsidR="00A02B2F" w:rsidRDefault="00A02B2F" w:rsidP="00A02B2F">
            <w:r w:rsidRPr="00504566">
              <w:rPr>
                <w:b/>
                <w:bCs/>
                <w:sz w:val="24"/>
                <w:szCs w:val="24"/>
              </w:rPr>
              <w:t>Accuracy Test</w:t>
            </w:r>
          </w:p>
        </w:tc>
      </w:tr>
      <w:tr w:rsidR="00A7119E" w14:paraId="4B42C49E" w14:textId="77777777" w:rsidTr="1252D161">
        <w:trPr>
          <w:trHeight w:val="2994"/>
        </w:trPr>
        <w:tc>
          <w:tcPr>
            <w:tcW w:w="2922" w:type="dxa"/>
          </w:tcPr>
          <w:p w14:paraId="1BB186D5" w14:textId="02E64AB1" w:rsidR="00A7119E" w:rsidRDefault="00A7119E" w:rsidP="00A02B2F">
            <w:r>
              <w:t>Prior Living Situation and Dependencies are Congruent</w:t>
            </w:r>
          </w:p>
        </w:tc>
        <w:tc>
          <w:tcPr>
            <w:tcW w:w="2854" w:type="dxa"/>
          </w:tcPr>
          <w:p w14:paraId="345F0C70" w14:textId="77777777" w:rsidR="00A7119E" w:rsidRDefault="00A7119E" w:rsidP="00A02B2F">
            <w:r>
              <w:t>3.917 Prior Living Situation</w:t>
            </w:r>
          </w:p>
          <w:p w14:paraId="3D6CEE1E" w14:textId="71DA7106" w:rsidR="00A7119E" w:rsidRDefault="006734DA" w:rsidP="00A02B2F">
            <w:r>
              <w:t xml:space="preserve">- </w:t>
            </w:r>
            <w:r w:rsidR="00A7119E">
              <w:t>Length of time in previous place</w:t>
            </w:r>
          </w:p>
          <w:p w14:paraId="16F7CF0A" w14:textId="747E937C" w:rsidR="00A7119E" w:rsidRDefault="006734DA" w:rsidP="00A02B2F">
            <w:r>
              <w:t xml:space="preserve">- </w:t>
            </w:r>
            <w:r w:rsidR="00A7119E">
              <w:t>Approximate date homelessness started</w:t>
            </w:r>
          </w:p>
          <w:p w14:paraId="3BCE79D1" w14:textId="3D4B0CED" w:rsidR="00A7119E" w:rsidRDefault="006734DA" w:rsidP="00A02B2F">
            <w:r>
              <w:t xml:space="preserve">- </w:t>
            </w:r>
            <w:r w:rsidR="00A7119E">
              <w:t>Number of times experiencing homelessness in the last three years</w:t>
            </w:r>
          </w:p>
          <w:p w14:paraId="048E64FC" w14:textId="22F4B968" w:rsidR="00A7119E" w:rsidRDefault="006734DA" w:rsidP="00A02B2F">
            <w:r>
              <w:t xml:space="preserve">- </w:t>
            </w:r>
            <w:r w:rsidR="00A7119E">
              <w:t>Number of months experiencing homelessness in the last three years</w:t>
            </w:r>
          </w:p>
        </w:tc>
        <w:tc>
          <w:tcPr>
            <w:tcW w:w="2854" w:type="dxa"/>
          </w:tcPr>
          <w:p w14:paraId="65C4D596" w14:textId="12CF5C8C" w:rsidR="00A7119E" w:rsidRDefault="00A7119E" w:rsidP="00A02B2F">
            <w:r>
              <w:t>Dependencies (Approx. Date, Time, and Months) answered if 3.917/Length of Time indicate the client came from a homeless situation</w:t>
            </w:r>
          </w:p>
        </w:tc>
      </w:tr>
    </w:tbl>
    <w:p w14:paraId="2C1AAF8B" w14:textId="77777777" w:rsidR="00713E4E" w:rsidRDefault="00713E4E" w:rsidP="00EA4860">
      <w:pPr>
        <w:ind w:left="720"/>
      </w:pPr>
    </w:p>
    <w:p w14:paraId="6B51B37E" w14:textId="77777777" w:rsidR="00AB02DB" w:rsidRDefault="00F45841" w:rsidP="00EA4860">
      <w:pPr>
        <w:ind w:left="720"/>
      </w:pPr>
      <w:r>
        <w:lastRenderedPageBreak/>
        <w:t xml:space="preserve">Additionally, it is expected all HMIS Participating </w:t>
      </w:r>
      <w:r w:rsidR="00361263">
        <w:t xml:space="preserve">Agencies have a process in place to ensure the First and Last Names of clients are spelled properly and that the Date of Birth and Social Security Numbers are accurate. </w:t>
      </w:r>
    </w:p>
    <w:p w14:paraId="5F87BE7E" w14:textId="077F258D" w:rsidR="00F45841" w:rsidRDefault="00771529" w:rsidP="00AB02DB">
      <w:pPr>
        <w:pStyle w:val="ListParagraph"/>
        <w:numPr>
          <w:ilvl w:val="0"/>
          <w:numId w:val="24"/>
        </w:numPr>
      </w:pPr>
      <w:r>
        <w:t xml:space="preserve">Staff should not assume they know the spelling of the name and should ask clients for the </w:t>
      </w:r>
      <w:r w:rsidR="002E633A">
        <w:t xml:space="preserve">correct </w:t>
      </w:r>
      <w:r>
        <w:t xml:space="preserve">spellings. </w:t>
      </w:r>
    </w:p>
    <w:p w14:paraId="64FD34DC" w14:textId="5477AE62" w:rsidR="00AB02DB" w:rsidRPr="00854073" w:rsidRDefault="00AB02DB" w:rsidP="00AB02DB">
      <w:pPr>
        <w:numPr>
          <w:ilvl w:val="0"/>
          <w:numId w:val="24"/>
        </w:numPr>
      </w:pPr>
      <w:r>
        <w:t xml:space="preserve">Staff may use Identification (ID) at intake to support proper spelling of the client’s name, </w:t>
      </w:r>
      <w:r w:rsidR="002E633A">
        <w:t>as well as</w:t>
      </w:r>
      <w:r>
        <w:t xml:space="preserve"> the recording of the DOB. However, it should be made clear to the client that ID is not necessary for intake. </w:t>
      </w:r>
    </w:p>
    <w:p w14:paraId="574D6236" w14:textId="78EBBC31" w:rsidR="00AB02DB" w:rsidRPr="00854073" w:rsidRDefault="00AB02DB" w:rsidP="00AB02DB">
      <w:pPr>
        <w:numPr>
          <w:ilvl w:val="0"/>
          <w:numId w:val="24"/>
        </w:numPr>
      </w:pPr>
      <w:r w:rsidRPr="00854073">
        <w:t xml:space="preserve">Staff should keep in mind Equal Access Rule considerations for clients </w:t>
      </w:r>
      <w:r w:rsidR="00B55B85">
        <w:t xml:space="preserve">regardless of gender identity </w:t>
      </w:r>
      <w:r w:rsidRPr="00854073">
        <w:t>and their right to privacy and take into consideration CoC Equal Access Policies and Procedures. </w:t>
      </w:r>
    </w:p>
    <w:p w14:paraId="43DC0105" w14:textId="0E69B687" w:rsidR="00AB02DB" w:rsidRPr="00854073" w:rsidRDefault="00AB02DB" w:rsidP="00AB02DB">
      <w:pPr>
        <w:numPr>
          <w:ilvl w:val="0"/>
          <w:numId w:val="24"/>
        </w:numPr>
      </w:pPr>
      <w:r>
        <w:t xml:space="preserve">Agencies may enter data for clients with significant privacy needs under the “unnamed record” feature of the system. However, because identifiers are not stored using this feature, Users should take great care in creating the unnamed client by carefully entering the First and Last Name and the DOB. Agencies must maintain names and </w:t>
      </w:r>
      <w:r w:rsidR="0095009D">
        <w:t>HMIS</w:t>
      </w:r>
      <w:r w:rsidR="0095009D">
        <w:t xml:space="preserve"> </w:t>
      </w:r>
      <w:r>
        <w:t>Client ID number crosswalks off-line in a secure location as this information will be required to find the record again. </w:t>
      </w:r>
    </w:p>
    <w:p w14:paraId="587D9656" w14:textId="04984D0A" w:rsidR="00AB02DB" w:rsidRDefault="000E731C" w:rsidP="000E731C">
      <w:pPr>
        <w:ind w:left="720"/>
      </w:pPr>
      <w:r>
        <w:t xml:space="preserve">All HMIS Participating Agencies </w:t>
      </w:r>
      <w:r w:rsidR="00035757">
        <w:t xml:space="preserve">must </w:t>
      </w:r>
      <w:r w:rsidR="00E905B5">
        <w:t>also have an organized exit process that includes:</w:t>
      </w:r>
    </w:p>
    <w:p w14:paraId="30A062D0" w14:textId="40A3E8DE" w:rsidR="003E7E4E" w:rsidRDefault="00E905B5" w:rsidP="003E7E4E">
      <w:pPr>
        <w:pStyle w:val="ListParagraph"/>
        <w:numPr>
          <w:ilvl w:val="0"/>
          <w:numId w:val="25"/>
        </w:numPr>
      </w:pPr>
      <w:r w:rsidRPr="00854073">
        <w:t>Educating clients and staff on the importance of planning and communication regarding Discharge Destination and outcomes</w:t>
      </w:r>
    </w:p>
    <w:p w14:paraId="40E62A05" w14:textId="14AD79AD" w:rsidR="003E7E4E" w:rsidRDefault="00A27652" w:rsidP="00E905B5">
      <w:pPr>
        <w:pStyle w:val="ListParagraph"/>
        <w:numPr>
          <w:ilvl w:val="0"/>
          <w:numId w:val="25"/>
        </w:numPr>
      </w:pPr>
      <w:r>
        <w:t xml:space="preserve">Training staff on the exit destination guidance </w:t>
      </w:r>
    </w:p>
    <w:p w14:paraId="31587154" w14:textId="74396FA3" w:rsidR="003E7E4E" w:rsidRPr="00854073" w:rsidRDefault="00794785" w:rsidP="00861649">
      <w:pPr>
        <w:pStyle w:val="ListParagraph"/>
        <w:numPr>
          <w:ilvl w:val="0"/>
          <w:numId w:val="25"/>
        </w:numPr>
      </w:pPr>
      <w:r>
        <w:t>D</w:t>
      </w:r>
      <w:r w:rsidR="00A27652" w:rsidRPr="00854073">
        <w:t>efined processes for collecting this information from as many households as possible. </w:t>
      </w:r>
    </w:p>
    <w:p w14:paraId="786E7E96" w14:textId="5C767B35" w:rsidR="00A27652" w:rsidRPr="004A2A16" w:rsidRDefault="00794785" w:rsidP="00861649">
      <w:pPr>
        <w:pStyle w:val="ListParagraph"/>
        <w:numPr>
          <w:ilvl w:val="0"/>
          <w:numId w:val="25"/>
        </w:numPr>
      </w:pPr>
      <w:r>
        <w:t xml:space="preserve">Procedures to </w:t>
      </w:r>
      <w:r w:rsidR="00A27652" w:rsidRPr="00854073">
        <w:t>communicat</w:t>
      </w:r>
      <w:r>
        <w:t>e</w:t>
      </w:r>
      <w:r w:rsidR="00A27652" w:rsidRPr="00854073">
        <w:t xml:space="preserve"> exit information to the person responsible for data entry, if not entering real time. </w:t>
      </w:r>
    </w:p>
    <w:p w14:paraId="247E3D7A" w14:textId="0ECD302B" w:rsidR="004A2A16" w:rsidRPr="00854073" w:rsidRDefault="67A664A6" w:rsidP="32BAEC86">
      <w:pPr>
        <w:pStyle w:val="Heading2"/>
        <w:rPr>
          <w:b/>
          <w:bCs/>
        </w:rPr>
      </w:pPr>
      <w:bookmarkStart w:id="16" w:name="_Toc124109815"/>
      <w:r>
        <w:t xml:space="preserve">Data Consistency </w:t>
      </w:r>
      <w:r w:rsidR="64AF0148">
        <w:t>Standard</w:t>
      </w:r>
      <w:bookmarkEnd w:id="16"/>
      <w:r w:rsidR="64AF0148">
        <w:t xml:space="preserve"> </w:t>
      </w:r>
    </w:p>
    <w:p w14:paraId="73E70B9B" w14:textId="6FC4DD1B" w:rsidR="00854073" w:rsidRDefault="0057366D" w:rsidP="00854073">
      <w:pPr>
        <w:ind w:left="720"/>
      </w:pPr>
      <w:r>
        <w:t xml:space="preserve">Data consistency means that data is understood, collected, and entered in the same way across all projects in HMIS. Consistency directly affects the accuracy of data. </w:t>
      </w:r>
      <w:r w:rsidR="009E4BE2">
        <w:t>To ensure th</w:t>
      </w:r>
      <w:r w:rsidR="00072B0B">
        <w:t xml:space="preserve">at data collected and </w:t>
      </w:r>
      <w:proofErr w:type="gramStart"/>
      <w:r w:rsidR="00072B0B">
        <w:t>entered into</w:t>
      </w:r>
      <w:proofErr w:type="gramEnd"/>
      <w:r w:rsidR="00072B0B">
        <w:t xml:space="preserve"> HMIS are consistent across all projects:</w:t>
      </w:r>
    </w:p>
    <w:p w14:paraId="72C9F0F5" w14:textId="6F3B06C7" w:rsidR="00072B0B" w:rsidRDefault="00B3360E" w:rsidP="00072B0B">
      <w:pPr>
        <w:pStyle w:val="ListParagraph"/>
        <w:numPr>
          <w:ilvl w:val="0"/>
          <w:numId w:val="26"/>
        </w:numPr>
      </w:pPr>
      <w:r>
        <w:t>Initial User Training Standard</w:t>
      </w:r>
      <w:r w:rsidR="00016302">
        <w:t xml:space="preserve">: </w:t>
      </w:r>
      <w:r w:rsidR="004203C1">
        <w:t>All HMIS End Users must complete an initial training before activated in the HMIS system</w:t>
      </w:r>
      <w:r w:rsidR="002D47DD">
        <w:t xml:space="preserve"> and must sign a User Agreement.</w:t>
      </w:r>
      <w:r w:rsidR="00113A0C">
        <w:t xml:space="preserve"> Users must sign in to HMIS within 30 days of receiving licensure information.</w:t>
      </w:r>
      <w:r w:rsidR="002D47DD">
        <w:t xml:space="preserve"> Additional training opportunities beyond initial </w:t>
      </w:r>
      <w:r w:rsidR="00484725">
        <w:t xml:space="preserve">training are available and readily offered by the </w:t>
      </w:r>
      <w:r w:rsidR="00DC7284">
        <w:t>HMIS Lead Agency</w:t>
      </w:r>
      <w:r w:rsidR="00484725">
        <w:t xml:space="preserve">. </w:t>
      </w:r>
    </w:p>
    <w:p w14:paraId="116FDDF9" w14:textId="216DCCA4" w:rsidR="00113A0C" w:rsidRDefault="00113A0C" w:rsidP="00072B0B">
      <w:pPr>
        <w:pStyle w:val="ListParagraph"/>
        <w:numPr>
          <w:ilvl w:val="0"/>
          <w:numId w:val="26"/>
        </w:numPr>
      </w:pPr>
      <w:r>
        <w:t xml:space="preserve">Monthly Activity User Standard: </w:t>
      </w:r>
      <w:r w:rsidR="003376C0">
        <w:t xml:space="preserve">End Users must log into HMIS at least once every 30 days to maintain active user status. Users </w:t>
      </w:r>
      <w:r w:rsidR="0080232C">
        <w:t>should be entering data on a regular and consistent basis, not only to prevent a backlog of data entry but also to ensure users maintain famil</w:t>
      </w:r>
      <w:r w:rsidR="005325C9">
        <w:t xml:space="preserve">iarity with HMIS and the workflows for which they are responsible. </w:t>
      </w:r>
    </w:p>
    <w:p w14:paraId="76F8B609" w14:textId="40160981" w:rsidR="00072B0B" w:rsidRDefault="5A8A7ECC" w:rsidP="006F61AC">
      <w:pPr>
        <w:pStyle w:val="ListParagraph"/>
        <w:numPr>
          <w:ilvl w:val="0"/>
          <w:numId w:val="26"/>
        </w:numPr>
      </w:pPr>
      <w:r>
        <w:lastRenderedPageBreak/>
        <w:t xml:space="preserve">New </w:t>
      </w:r>
      <w:r w:rsidR="47FE5517">
        <w:t xml:space="preserve">agency standard: </w:t>
      </w:r>
      <w:bookmarkStart w:id="17" w:name="_Int_T4SQUWJn"/>
      <w:proofErr w:type="gramStart"/>
      <w:r w:rsidR="47FE5517">
        <w:t>New</w:t>
      </w:r>
      <w:bookmarkEnd w:id="17"/>
      <w:proofErr w:type="gramEnd"/>
      <w:r w:rsidR="47FE5517">
        <w:t xml:space="preserve"> agencies that join HMIS are required to attend a comprehensive new agency orientation with the NCCEH Data Center to</w:t>
      </w:r>
      <w:r w:rsidR="65CBF219">
        <w:t xml:space="preserve"> review and understand all </w:t>
      </w:r>
      <w:r w:rsidR="16B56F8A">
        <w:t>policies</w:t>
      </w:r>
      <w:r w:rsidR="65CBF219">
        <w:t xml:space="preserve"> and procedures including data quality requirements. </w:t>
      </w:r>
    </w:p>
    <w:p w14:paraId="0824F3D3" w14:textId="03D012FF" w:rsidR="00C92AC2" w:rsidRDefault="1EFDE309" w:rsidP="32BAEC86">
      <w:pPr>
        <w:pStyle w:val="Heading2"/>
        <w:rPr>
          <w:b/>
          <w:bCs/>
        </w:rPr>
      </w:pPr>
      <w:bookmarkStart w:id="18" w:name="_Toc124109816"/>
      <w:r>
        <w:t>HMIS Bed Coverage</w:t>
      </w:r>
      <w:r w:rsidR="4F9ED9BB">
        <w:t xml:space="preserve"> Standard</w:t>
      </w:r>
      <w:bookmarkEnd w:id="18"/>
    </w:p>
    <w:p w14:paraId="6FFF0D2D" w14:textId="7B3365DA" w:rsidR="0024058C" w:rsidRDefault="0024058C" w:rsidP="00C92AC2">
      <w:pPr>
        <w:ind w:left="720"/>
      </w:pPr>
      <w:r>
        <w:t xml:space="preserve">HMIS </w:t>
      </w:r>
      <w:r w:rsidR="00455775">
        <w:t>B</w:t>
      </w:r>
      <w:r>
        <w:t xml:space="preserve">ed </w:t>
      </w:r>
      <w:r w:rsidR="00455775">
        <w:t>C</w:t>
      </w:r>
      <w:r>
        <w:t xml:space="preserve">overage is the number of homeless services program beds in the CoC’s geographic area that contribute data to HMIS. </w:t>
      </w:r>
      <w:r w:rsidR="00A536D8">
        <w:t xml:space="preserve">Emergency Shelter, Transitional Housing, Rapid Rehousing, and Permanent Supportive Housing </w:t>
      </w:r>
      <w:r w:rsidR="00E277D4">
        <w:t xml:space="preserve">are the project types that contribute to bed coverage. </w:t>
      </w:r>
      <w:r w:rsidR="006740EF">
        <w:t xml:space="preserve">Without a high percentage of HMIS </w:t>
      </w:r>
      <w:r w:rsidR="00455775">
        <w:t>Bed Coverage within a CoC, the data within HMIS is never holistic</w:t>
      </w:r>
      <w:r w:rsidR="007A5B3E">
        <w:t>,</w:t>
      </w:r>
      <w:r w:rsidR="00455775">
        <w:t xml:space="preserve"> </w:t>
      </w:r>
      <w:r w:rsidR="00846151">
        <w:t>and CoCs cannot truly understand how both their system and the clients served within their system are functioning.</w:t>
      </w:r>
    </w:p>
    <w:p w14:paraId="22981B42" w14:textId="705BD425" w:rsidR="00722836" w:rsidRDefault="00AC7140" w:rsidP="00CA3A79">
      <w:pPr>
        <w:ind w:left="720"/>
      </w:pPr>
      <w:r>
        <w:t>HMIS@NCCEH</w:t>
      </w:r>
      <w:r w:rsidR="00F64ABE">
        <w:t xml:space="preserve"> will ensure that </w:t>
      </w:r>
      <w:r w:rsidR="00850AAE">
        <w:t xml:space="preserve">HMIS </w:t>
      </w:r>
      <w:r w:rsidR="00F64ABE">
        <w:t>bed coverage is as close to 100% as is possible for applicable project types</w:t>
      </w:r>
      <w:r w:rsidR="00AE4D36">
        <w:t xml:space="preserve"> and will focus on project types with less than 85%</w:t>
      </w:r>
      <w:r w:rsidR="00A967D5">
        <w:t>.</w:t>
      </w:r>
      <w:r w:rsidR="00AE4D36">
        <w:t xml:space="preserve"> </w:t>
      </w:r>
      <w:r w:rsidR="00722836">
        <w:t>Bed coverage for improvement efforts include:</w:t>
      </w:r>
    </w:p>
    <w:p w14:paraId="5629B05E" w14:textId="5B690351" w:rsidR="009A3CC0" w:rsidRDefault="00722836" w:rsidP="00722836">
      <w:pPr>
        <w:pStyle w:val="ListParagraph"/>
        <w:numPr>
          <w:ilvl w:val="0"/>
          <w:numId w:val="33"/>
        </w:numPr>
      </w:pPr>
      <w:r>
        <w:t xml:space="preserve">HMIS@NCCEH Advisory Board will </w:t>
      </w:r>
      <w:r w:rsidR="009A3CC0">
        <w:t>monitor bed coverage annually</w:t>
      </w:r>
      <w:r w:rsidR="19906BA6">
        <w:t>.</w:t>
      </w:r>
    </w:p>
    <w:p w14:paraId="1D1DB2FA" w14:textId="5462321F" w:rsidR="00854073" w:rsidRPr="00CA3A79" w:rsidRDefault="00722836" w:rsidP="00722836">
      <w:pPr>
        <w:pStyle w:val="ListParagraph"/>
        <w:numPr>
          <w:ilvl w:val="0"/>
          <w:numId w:val="33"/>
        </w:numPr>
      </w:pPr>
      <w:r>
        <w:t>T</w:t>
      </w:r>
      <w:r w:rsidR="00134369">
        <w:t xml:space="preserve">he HMIS Lead Agency will </w:t>
      </w:r>
      <w:r w:rsidR="004260CE">
        <w:t xml:space="preserve">produce </w:t>
      </w:r>
      <w:r w:rsidR="000D5413">
        <w:t>recruitment materials to demonstrate the benefits of joining HMIS</w:t>
      </w:r>
      <w:r w:rsidR="00B341AE">
        <w:t xml:space="preserve"> and </w:t>
      </w:r>
      <w:r>
        <w:t>continually improve the agency on-boarding process to ensure new agencies are set up for success</w:t>
      </w:r>
      <w:r w:rsidR="00AE4D36">
        <w:t xml:space="preserve">. </w:t>
      </w:r>
    </w:p>
    <w:p w14:paraId="1801FB0E" w14:textId="2BFB7B8A" w:rsidR="00722836" w:rsidRPr="00CA3A79" w:rsidRDefault="009A3CC0" w:rsidP="00722836">
      <w:pPr>
        <w:pStyle w:val="ListParagraph"/>
        <w:numPr>
          <w:ilvl w:val="0"/>
          <w:numId w:val="33"/>
        </w:numPr>
      </w:pPr>
      <w:r>
        <w:t xml:space="preserve">CoC Lead Agencies </w:t>
      </w:r>
      <w:r w:rsidR="51CEBA73">
        <w:t>will collaborate with HMIS Lead Agency to align non-Federal grants and awards fo</w:t>
      </w:r>
      <w:r w:rsidR="6D269CAE">
        <w:t>r funding with HMIS requirements.</w:t>
      </w:r>
    </w:p>
    <w:p w14:paraId="22653124" w14:textId="77777777" w:rsidR="00736AE9" w:rsidRDefault="00736AE9">
      <w:r>
        <w:br w:type="page"/>
      </w:r>
    </w:p>
    <w:p w14:paraId="4EED7DA6" w14:textId="77777777" w:rsidR="00722836" w:rsidRPr="00CA3A79" w:rsidRDefault="00722836" w:rsidP="32BAEC86"/>
    <w:p w14:paraId="5E16BF48" w14:textId="74B30676" w:rsidR="004233EA" w:rsidRPr="00B725B7" w:rsidRDefault="480039E0" w:rsidP="32BAEC86">
      <w:pPr>
        <w:pStyle w:val="Heading1"/>
        <w:rPr>
          <w:b/>
          <w:bCs/>
        </w:rPr>
      </w:pPr>
      <w:bookmarkStart w:id="19" w:name="_Toc124109817"/>
      <w:r>
        <w:t xml:space="preserve">The </w:t>
      </w:r>
      <w:r w:rsidR="419CD749">
        <w:t>HMIS@</w:t>
      </w:r>
      <w:r>
        <w:t xml:space="preserve">NCCEH Data Quality </w:t>
      </w:r>
      <w:r w:rsidR="00162CB1">
        <w:t>Monitoring</w:t>
      </w:r>
      <w:r w:rsidR="006772D2">
        <w:t xml:space="preserve"> and Reporting</w:t>
      </w:r>
      <w:bookmarkEnd w:id="19"/>
    </w:p>
    <w:p w14:paraId="29B51C20" w14:textId="77777777" w:rsidR="004233EA" w:rsidRDefault="480039E0" w:rsidP="005E61C8">
      <w:pPr>
        <w:pStyle w:val="Heading2"/>
      </w:pPr>
      <w:bookmarkStart w:id="20" w:name="_Toc124109818"/>
      <w:r w:rsidRPr="32BAEC86">
        <w:t>Overview</w:t>
      </w:r>
      <w:bookmarkEnd w:id="20"/>
      <w:r w:rsidRPr="32BAEC86">
        <w:t xml:space="preserve"> </w:t>
      </w:r>
    </w:p>
    <w:p w14:paraId="158C5440" w14:textId="43C4CB3F" w:rsidR="006C264D" w:rsidRDefault="00432473" w:rsidP="004233EA">
      <w:pPr>
        <w:ind w:left="720"/>
      </w:pPr>
      <w:r w:rsidRPr="00432473">
        <w:t>Monitoring and reporting a</w:t>
      </w:r>
      <w:r>
        <w:t xml:space="preserve">re essential </w:t>
      </w:r>
      <w:r w:rsidR="009A555B">
        <w:t xml:space="preserve">to measuring the degree to which participating organizations are </w:t>
      </w:r>
      <w:r w:rsidR="00695634">
        <w:t xml:space="preserve">maintaining high </w:t>
      </w:r>
      <w:r w:rsidR="00A21772">
        <w:t>D</w:t>
      </w:r>
      <w:r w:rsidR="00695634">
        <w:t xml:space="preserve">ata Quality, according to the </w:t>
      </w:r>
      <w:r w:rsidR="00A21772">
        <w:t xml:space="preserve">benchmarks. </w:t>
      </w:r>
      <w:r w:rsidR="00031588">
        <w:t xml:space="preserve">The monitoring and reporting procedures are designed to be constructive and empowering for participating organizations, as opposed to punitive. </w:t>
      </w:r>
    </w:p>
    <w:p w14:paraId="770ED4EC" w14:textId="6648898D" w:rsidR="006D2CD7" w:rsidRDefault="006D2CD7" w:rsidP="006D2CD7">
      <w:pPr>
        <w:ind w:left="1440"/>
      </w:pPr>
      <w:r>
        <w:t xml:space="preserve">Method: </w:t>
      </w:r>
      <w:r w:rsidR="00950FAD">
        <w:t xml:space="preserve">HMIS Participating Agencies run </w:t>
      </w:r>
      <w:r w:rsidR="0076366F">
        <w:t xml:space="preserve">and submit </w:t>
      </w:r>
      <w:r w:rsidR="00950FAD">
        <w:t xml:space="preserve">Data Quality </w:t>
      </w:r>
      <w:r w:rsidR="00CE0C5B">
        <w:t xml:space="preserve">Monitoring </w:t>
      </w:r>
      <w:r w:rsidR="00374F92">
        <w:t>Report</w:t>
      </w:r>
      <w:r w:rsidR="0076366F">
        <w:t>s</w:t>
      </w:r>
      <w:r w:rsidR="00374F92">
        <w:t xml:space="preserve"> </w:t>
      </w:r>
      <w:r w:rsidR="0076366F">
        <w:t>for HMIS Lead and CoC review</w:t>
      </w:r>
      <w:r w:rsidR="00DE720C">
        <w:t xml:space="preserve">. </w:t>
      </w:r>
    </w:p>
    <w:p w14:paraId="04CE2739" w14:textId="0F2D0E54" w:rsidR="00926ADF" w:rsidRPr="00432473" w:rsidRDefault="0076366F" w:rsidP="005E61C8">
      <w:pPr>
        <w:ind w:left="1440"/>
      </w:pPr>
      <w:r>
        <w:t xml:space="preserve">Frequency: Quarterly </w:t>
      </w:r>
      <w:r w:rsidR="00CB4976">
        <w:t xml:space="preserve">for </w:t>
      </w:r>
      <w:r w:rsidR="3C3A0A45">
        <w:t>year-to-date</w:t>
      </w:r>
      <w:r w:rsidR="00CB4976">
        <w:t xml:space="preserve"> data (on the Federal Fiscal Year). </w:t>
      </w:r>
      <w:r w:rsidR="00926ADF">
        <w:t xml:space="preserve">For example, </w:t>
      </w:r>
      <w:r w:rsidR="00610E41">
        <w:t>r</w:t>
      </w:r>
      <w:r w:rsidR="00CB4976">
        <w:t>eports for the first quarter would cover October – December data</w:t>
      </w:r>
      <w:r w:rsidR="00926ADF">
        <w:t xml:space="preserve">, for the second quarter would cover October – March data, and so on. </w:t>
      </w:r>
    </w:p>
    <w:p w14:paraId="2404D1D7" w14:textId="0A28CD7F" w:rsidR="004233EA" w:rsidRDefault="00B514E9" w:rsidP="005E61C8">
      <w:pPr>
        <w:pStyle w:val="Heading2"/>
      </w:pPr>
      <w:bookmarkStart w:id="21" w:name="_Toc124109819"/>
      <w:r>
        <w:t>Roles and</w:t>
      </w:r>
      <w:r w:rsidR="004233EA" w:rsidRPr="00B725B7">
        <w:t xml:space="preserve"> Expectations</w:t>
      </w:r>
      <w:bookmarkEnd w:id="21"/>
      <w:r w:rsidR="004233EA" w:rsidRPr="00B725B7">
        <w:t xml:space="preserve"> </w:t>
      </w:r>
    </w:p>
    <w:p w14:paraId="3337B828" w14:textId="46BB1E2E" w:rsidR="00D52AF3" w:rsidRDefault="00311B8E" w:rsidP="004233EA">
      <w:pPr>
        <w:ind w:left="720"/>
      </w:pPr>
      <w:r>
        <w:t xml:space="preserve">All HMIS-participating organizations, regardless of </w:t>
      </w:r>
      <w:r w:rsidR="009A3CC0">
        <w:t>project type and</w:t>
      </w:r>
      <w:r>
        <w:t xml:space="preserve"> funding source, are expected to adhere to the data quality standards</w:t>
      </w:r>
      <w:r w:rsidR="00B84937">
        <w:t xml:space="preserve"> as laid out in this Data Quality Plan for completeness, timeliness, </w:t>
      </w:r>
      <w:r w:rsidR="00D52AF3">
        <w:t xml:space="preserve">accuracy, and consistency. </w:t>
      </w:r>
    </w:p>
    <w:p w14:paraId="4467B7A9" w14:textId="218550BD" w:rsidR="00083222" w:rsidRDefault="00D52AF3" w:rsidP="004233EA">
      <w:pPr>
        <w:ind w:left="720"/>
      </w:pPr>
      <w:r>
        <w:t xml:space="preserve">Should an organization fail to uphold the data quality standards, the organization shall implement a </w:t>
      </w:r>
      <w:r w:rsidR="00626B7B">
        <w:t>Data Quality Improvement Pla</w:t>
      </w:r>
      <w:r w:rsidR="00C9755C">
        <w:t>n</w:t>
      </w:r>
      <w:r w:rsidR="00626B7B">
        <w:t xml:space="preserve">. </w:t>
      </w:r>
      <w:r w:rsidR="00B56E24">
        <w:t>Failure to comply with a created Data Quality Improvement Plan could result in the following:</w:t>
      </w:r>
    </w:p>
    <w:p w14:paraId="5E82E082" w14:textId="71F9DA42" w:rsidR="00B56E24" w:rsidRDefault="00904614" w:rsidP="00B56E24">
      <w:pPr>
        <w:pStyle w:val="ListParagraph"/>
        <w:numPr>
          <w:ilvl w:val="0"/>
          <w:numId w:val="29"/>
        </w:numPr>
      </w:pPr>
      <w:r>
        <w:t xml:space="preserve">Loss of </w:t>
      </w:r>
      <w:r w:rsidR="00B3473B">
        <w:t>HMIS User</w:t>
      </w:r>
      <w:r w:rsidR="00B3473B">
        <w:t xml:space="preserve"> </w:t>
      </w:r>
      <w:r w:rsidR="00B3473B">
        <w:t>L</w:t>
      </w:r>
      <w:r w:rsidR="00B3473B">
        <w:t xml:space="preserve">icenses </w:t>
      </w:r>
    </w:p>
    <w:p w14:paraId="29F4F38C" w14:textId="2C64BE40" w:rsidR="00904614" w:rsidRDefault="00904614" w:rsidP="00B56E24">
      <w:pPr>
        <w:pStyle w:val="ListParagraph"/>
        <w:numPr>
          <w:ilvl w:val="0"/>
          <w:numId w:val="29"/>
        </w:numPr>
      </w:pPr>
      <w:r>
        <w:t>Loss of access to HMIS as an organization</w:t>
      </w:r>
    </w:p>
    <w:p w14:paraId="42937397" w14:textId="517291C8" w:rsidR="00904614" w:rsidRDefault="022B5A29" w:rsidP="00B56E24">
      <w:pPr>
        <w:pStyle w:val="ListParagraph"/>
        <w:numPr>
          <w:ilvl w:val="0"/>
          <w:numId w:val="29"/>
        </w:numPr>
      </w:pPr>
      <w:r>
        <w:t xml:space="preserve">Decreased </w:t>
      </w:r>
      <w:r w:rsidR="00B3473B">
        <w:t xml:space="preserve">or loss of </w:t>
      </w:r>
      <w:r>
        <w:t>funding</w:t>
      </w:r>
      <w:r w:rsidR="00B3473B">
        <w:t>, if applicable</w:t>
      </w:r>
    </w:p>
    <w:p w14:paraId="1CC09ADD" w14:textId="3CB669B3" w:rsidR="37141FD8" w:rsidRDefault="37141FD8" w:rsidP="005E61C8">
      <w:pPr>
        <w:pStyle w:val="Heading3"/>
      </w:pPr>
      <w:bookmarkStart w:id="22" w:name="_Toc124109820"/>
      <w:r w:rsidRPr="32BAEC86">
        <w:t>HMIS Participating Organizations</w:t>
      </w:r>
      <w:bookmarkEnd w:id="22"/>
    </w:p>
    <w:p w14:paraId="0D02C9C6" w14:textId="77777777" w:rsidR="37141FD8" w:rsidRDefault="37141FD8" w:rsidP="32BAEC86">
      <w:pPr>
        <w:ind w:firstLine="720"/>
      </w:pPr>
      <w:r>
        <w:t>The responsibilities of all HMIS-participating organizations include the following:</w:t>
      </w:r>
    </w:p>
    <w:p w14:paraId="58F47F8C" w14:textId="62E3C73E" w:rsidR="00574A46" w:rsidRDefault="00574A46" w:rsidP="32BAEC86">
      <w:pPr>
        <w:pStyle w:val="ListParagraph"/>
        <w:numPr>
          <w:ilvl w:val="0"/>
          <w:numId w:val="30"/>
        </w:numPr>
      </w:pPr>
      <w:r>
        <w:t xml:space="preserve">Maintain an active Agency Administrator licensed </w:t>
      </w:r>
      <w:proofErr w:type="gramStart"/>
      <w:r>
        <w:t>user</w:t>
      </w:r>
      <w:proofErr w:type="gramEnd"/>
    </w:p>
    <w:p w14:paraId="170B9C8E" w14:textId="26384D26" w:rsidR="37141FD8" w:rsidRDefault="37141FD8" w:rsidP="32BAEC86">
      <w:pPr>
        <w:pStyle w:val="ListParagraph"/>
        <w:numPr>
          <w:ilvl w:val="0"/>
          <w:numId w:val="30"/>
        </w:numPr>
      </w:pPr>
      <w:r>
        <w:t>Maintain a high level of HMIS data quality, meeting the minimum benchmarks laid out in the Data Quality Monitoring Plan</w:t>
      </w:r>
    </w:p>
    <w:p w14:paraId="1616371D" w14:textId="4F541D77" w:rsidR="00B11ADC" w:rsidRDefault="00766F83" w:rsidP="32BAEC86">
      <w:pPr>
        <w:pStyle w:val="ListParagraph"/>
        <w:numPr>
          <w:ilvl w:val="0"/>
          <w:numId w:val="30"/>
        </w:numPr>
      </w:pPr>
      <w:r>
        <w:t xml:space="preserve">Review </w:t>
      </w:r>
      <w:r w:rsidR="00B11ADC">
        <w:t>reports and make data corrections</w:t>
      </w:r>
      <w:r>
        <w:t xml:space="preserve"> </w:t>
      </w:r>
      <w:r w:rsidR="00B11ADC">
        <w:t xml:space="preserve">as applicable before submission </w:t>
      </w:r>
    </w:p>
    <w:p w14:paraId="4430E196" w14:textId="443A9528" w:rsidR="00863F29" w:rsidRDefault="00863F29" w:rsidP="32BAEC86">
      <w:pPr>
        <w:pStyle w:val="ListParagraph"/>
        <w:numPr>
          <w:ilvl w:val="0"/>
          <w:numId w:val="30"/>
        </w:numPr>
      </w:pPr>
      <w:r>
        <w:t xml:space="preserve">Submit data reports for monitoring and community </w:t>
      </w:r>
      <w:proofErr w:type="gramStart"/>
      <w:r>
        <w:t>reporting</w:t>
      </w:r>
      <w:proofErr w:type="gramEnd"/>
      <w:r w:rsidR="00D921E1">
        <w:t xml:space="preserve"> </w:t>
      </w:r>
    </w:p>
    <w:p w14:paraId="2327869B" w14:textId="17376BD7" w:rsidR="37141FD8" w:rsidRDefault="37141FD8" w:rsidP="32BAEC86">
      <w:pPr>
        <w:pStyle w:val="ListParagraph"/>
        <w:numPr>
          <w:ilvl w:val="0"/>
          <w:numId w:val="30"/>
        </w:numPr>
      </w:pPr>
      <w:r>
        <w:t xml:space="preserve">Seek assistance from the NCCEH Data Center and/or CoC when there are questions about HMIS and HMIS data </w:t>
      </w:r>
      <w:proofErr w:type="gramStart"/>
      <w:r>
        <w:t>quality</w:t>
      </w:r>
      <w:proofErr w:type="gramEnd"/>
      <w:r>
        <w:t xml:space="preserve"> </w:t>
      </w:r>
    </w:p>
    <w:p w14:paraId="0089EE35" w14:textId="77777777" w:rsidR="37141FD8" w:rsidRDefault="37141FD8" w:rsidP="32BAEC86">
      <w:pPr>
        <w:pStyle w:val="ListParagraph"/>
        <w:numPr>
          <w:ilvl w:val="0"/>
          <w:numId w:val="30"/>
        </w:numPr>
      </w:pPr>
      <w:r>
        <w:t xml:space="preserve">Be responsive to questions and requests from both the NCCEH Data Center and CoC related to HMIS data </w:t>
      </w:r>
      <w:proofErr w:type="gramStart"/>
      <w:r>
        <w:t>quality</w:t>
      </w:r>
      <w:proofErr w:type="gramEnd"/>
    </w:p>
    <w:p w14:paraId="70716D2E" w14:textId="77777777" w:rsidR="37141FD8" w:rsidRDefault="37141FD8" w:rsidP="32BAEC86">
      <w:pPr>
        <w:pStyle w:val="ListParagraph"/>
        <w:numPr>
          <w:ilvl w:val="0"/>
          <w:numId w:val="30"/>
        </w:numPr>
      </w:pPr>
      <w:r>
        <w:t xml:space="preserve">Inform the NCCEH Data Center when changes occur within the organization that specifically relate to HMIS and/or HMIS data quality, </w:t>
      </w:r>
      <w:proofErr w:type="gramStart"/>
      <w:r>
        <w:t>including</w:t>
      </w:r>
      <w:proofErr w:type="gramEnd"/>
    </w:p>
    <w:p w14:paraId="208786DC" w14:textId="7F8BD18A" w:rsidR="37141FD8" w:rsidRDefault="37141FD8" w:rsidP="32BAEC86">
      <w:pPr>
        <w:pStyle w:val="ListParagraph"/>
        <w:numPr>
          <w:ilvl w:val="1"/>
          <w:numId w:val="30"/>
        </w:numPr>
      </w:pPr>
      <w:r>
        <w:t xml:space="preserve">When an existing HMIS </w:t>
      </w:r>
      <w:r w:rsidR="00F23CDC">
        <w:t>U</w:t>
      </w:r>
      <w:r>
        <w:t xml:space="preserve">ser no longer needs access to the system </w:t>
      </w:r>
    </w:p>
    <w:p w14:paraId="2B44F7BD" w14:textId="420791F5" w:rsidR="37141FD8" w:rsidRDefault="273991C2" w:rsidP="32BAEC86">
      <w:pPr>
        <w:pStyle w:val="ListParagraph"/>
        <w:numPr>
          <w:ilvl w:val="1"/>
          <w:numId w:val="30"/>
        </w:numPr>
      </w:pPr>
      <w:r>
        <w:t xml:space="preserve">When a new HMIS </w:t>
      </w:r>
      <w:r w:rsidR="00F23CDC">
        <w:t>U</w:t>
      </w:r>
      <w:r w:rsidR="00F23CDC">
        <w:t xml:space="preserve">sers </w:t>
      </w:r>
      <w:r>
        <w:t xml:space="preserve">needs to receive training to become a </w:t>
      </w:r>
      <w:r w:rsidR="00F23CDC">
        <w:t>U</w:t>
      </w:r>
      <w:r>
        <w:t>ser</w:t>
      </w:r>
    </w:p>
    <w:p w14:paraId="693FEAFA" w14:textId="5EC8BAFF" w:rsidR="37141FD8" w:rsidRDefault="37141FD8" w:rsidP="32BAEC86">
      <w:pPr>
        <w:pStyle w:val="ListParagraph"/>
        <w:numPr>
          <w:ilvl w:val="1"/>
          <w:numId w:val="30"/>
        </w:numPr>
      </w:pPr>
      <w:r>
        <w:t>When an existing HMIS project ends, prior to the project’s termination</w:t>
      </w:r>
    </w:p>
    <w:p w14:paraId="102EEA4D" w14:textId="7B5E2D76" w:rsidR="37141FD8" w:rsidRDefault="37141FD8" w:rsidP="32BAEC86">
      <w:pPr>
        <w:pStyle w:val="ListParagraph"/>
        <w:numPr>
          <w:ilvl w:val="1"/>
          <w:numId w:val="30"/>
        </w:numPr>
      </w:pPr>
      <w:r>
        <w:lastRenderedPageBreak/>
        <w:t xml:space="preserve">When a new HMIS project needs to be created, prior to the project’s </w:t>
      </w:r>
      <w:proofErr w:type="gramStart"/>
      <w:r w:rsidR="006D41F4">
        <w:t>operation</w:t>
      </w:r>
      <w:proofErr w:type="gramEnd"/>
    </w:p>
    <w:p w14:paraId="385FE777" w14:textId="3F0D1E10" w:rsidR="00046759" w:rsidRDefault="5223CAA0" w:rsidP="005F0BCE">
      <w:pPr>
        <w:pStyle w:val="Heading3"/>
      </w:pPr>
      <w:bookmarkStart w:id="23" w:name="_Toc124109821"/>
      <w:r>
        <w:t>Continuums of Care (CoC)</w:t>
      </w:r>
      <w:bookmarkEnd w:id="23"/>
      <w:r>
        <w:tab/>
      </w:r>
    </w:p>
    <w:p w14:paraId="09D39B7E" w14:textId="134BEDF2" w:rsidR="00AE784C" w:rsidRDefault="00AE784C" w:rsidP="00AE784C">
      <w:pPr>
        <w:pStyle w:val="ListParagraph"/>
        <w:numPr>
          <w:ilvl w:val="0"/>
          <w:numId w:val="32"/>
        </w:numPr>
      </w:pPr>
      <w:r>
        <w:t xml:space="preserve">Specify the CoC entity that will review their providers’ </w:t>
      </w:r>
      <w:proofErr w:type="gramStart"/>
      <w:r>
        <w:t>performance</w:t>
      </w:r>
      <w:proofErr w:type="gramEnd"/>
    </w:p>
    <w:p w14:paraId="1AA194D1" w14:textId="4773438F" w:rsidR="00C81EDD" w:rsidRDefault="00C81EDD" w:rsidP="00C81EDD">
      <w:pPr>
        <w:pStyle w:val="ListParagraph"/>
        <w:numPr>
          <w:ilvl w:val="0"/>
          <w:numId w:val="32"/>
        </w:numPr>
      </w:pPr>
      <w:r>
        <w:t xml:space="preserve">In conjunction with the HMIS Lead, </w:t>
      </w:r>
      <w:r w:rsidR="00CD3C74">
        <w:t xml:space="preserve">ensure all HMIS-participating agencies understand the Data Quality Plan and its </w:t>
      </w:r>
      <w:proofErr w:type="gramStart"/>
      <w:r w:rsidR="00CD3C74">
        <w:t>importance</w:t>
      </w:r>
      <w:proofErr w:type="gramEnd"/>
      <w:r w:rsidR="00CD3C74">
        <w:t xml:space="preserve"> </w:t>
      </w:r>
    </w:p>
    <w:p w14:paraId="0E19A996" w14:textId="5BEAEEF0" w:rsidR="00FE2AE6" w:rsidRDefault="00FE2AE6" w:rsidP="00C81EDD">
      <w:pPr>
        <w:pStyle w:val="ListParagraph"/>
        <w:numPr>
          <w:ilvl w:val="0"/>
          <w:numId w:val="32"/>
        </w:numPr>
      </w:pPr>
      <w:r>
        <w:t>Provide a clear and transparent process</w:t>
      </w:r>
      <w:r w:rsidR="00897B9F">
        <w:t xml:space="preserve"> to provide </w:t>
      </w:r>
      <w:r w:rsidR="004D25CA">
        <w:t xml:space="preserve">organizations </w:t>
      </w:r>
      <w:r w:rsidR="00897B9F">
        <w:t>encouragement</w:t>
      </w:r>
      <w:r w:rsidR="004D25CA">
        <w:t xml:space="preserve"> and enforcement as it related to HMIS data </w:t>
      </w:r>
      <w:proofErr w:type="gramStart"/>
      <w:r w:rsidR="004D25CA">
        <w:t>quality</w:t>
      </w:r>
      <w:proofErr w:type="gramEnd"/>
      <w:r w:rsidR="004D25CA">
        <w:t xml:space="preserve"> </w:t>
      </w:r>
    </w:p>
    <w:p w14:paraId="355C72CF" w14:textId="33482025" w:rsidR="004D25CA" w:rsidRDefault="004D25CA" w:rsidP="00C81EDD">
      <w:pPr>
        <w:pStyle w:val="ListParagraph"/>
        <w:numPr>
          <w:ilvl w:val="0"/>
          <w:numId w:val="32"/>
        </w:numPr>
      </w:pPr>
      <w:r>
        <w:t xml:space="preserve">Ensure the HMIS Lead has sufficient resources to be as proactive </w:t>
      </w:r>
      <w:r w:rsidR="003861B6">
        <w:t xml:space="preserve">in HMIS data quality monitoring as </w:t>
      </w:r>
      <w:proofErr w:type="gramStart"/>
      <w:r w:rsidR="003861B6">
        <w:t>possible</w:t>
      </w:r>
      <w:proofErr w:type="gramEnd"/>
    </w:p>
    <w:p w14:paraId="55D808B6" w14:textId="401BBF46" w:rsidR="007F3053" w:rsidRDefault="007F3053" w:rsidP="007F3053">
      <w:pPr>
        <w:pStyle w:val="ListParagraph"/>
        <w:numPr>
          <w:ilvl w:val="0"/>
          <w:numId w:val="32"/>
        </w:numPr>
      </w:pPr>
      <w:r>
        <w:t xml:space="preserve">Work collaboratively with </w:t>
      </w:r>
      <w:r w:rsidR="007B2A2B">
        <w:t xml:space="preserve">HMIS Lead </w:t>
      </w:r>
      <w:r>
        <w:t xml:space="preserve">to develop </w:t>
      </w:r>
      <w:r w:rsidR="00995F61">
        <w:t>Data Quality</w:t>
      </w:r>
      <w:r>
        <w:t xml:space="preserve"> Improvement Plans</w:t>
      </w:r>
    </w:p>
    <w:p w14:paraId="2A76D268" w14:textId="6DAF8E11" w:rsidR="7E7F8D2C" w:rsidRDefault="003861B6" w:rsidP="00CD7E80">
      <w:pPr>
        <w:pStyle w:val="ListParagraph"/>
        <w:numPr>
          <w:ilvl w:val="0"/>
          <w:numId w:val="32"/>
        </w:numPr>
      </w:pPr>
      <w:r>
        <w:t>In conjunction with the HMIS Lead, determine the consequences for the org</w:t>
      </w:r>
      <w:r w:rsidR="00886168">
        <w:t>anizations should they fail to abide by the Data Quality Improvement Plan</w:t>
      </w:r>
    </w:p>
    <w:p w14:paraId="25D913E1" w14:textId="72959B21" w:rsidR="0089360D" w:rsidRDefault="007B7138" w:rsidP="005F0BCE">
      <w:pPr>
        <w:pStyle w:val="Heading3"/>
      </w:pPr>
      <w:bookmarkStart w:id="24" w:name="_Toc124109822"/>
      <w:r>
        <w:t>HMIS Lead (NCCEH)</w:t>
      </w:r>
      <w:bookmarkEnd w:id="24"/>
    </w:p>
    <w:p w14:paraId="290EF646" w14:textId="00C967D5" w:rsidR="007B7138" w:rsidRDefault="007B7138" w:rsidP="005F0BCE">
      <w:pPr>
        <w:ind w:left="360"/>
      </w:pPr>
      <w:r>
        <w:t xml:space="preserve">The responsibilities of the HMIS Lead </w:t>
      </w:r>
      <w:r w:rsidR="0036220B">
        <w:t>include the following:</w:t>
      </w:r>
    </w:p>
    <w:p w14:paraId="35C8A4DC" w14:textId="2C25EBC2" w:rsidR="00BC6701" w:rsidRDefault="004E37C4" w:rsidP="005F0BCE">
      <w:pPr>
        <w:pStyle w:val="ListParagraph"/>
        <w:numPr>
          <w:ilvl w:val="0"/>
          <w:numId w:val="31"/>
        </w:numPr>
        <w:ind w:left="1080"/>
      </w:pPr>
      <w:r>
        <w:t>Provide o</w:t>
      </w:r>
      <w:r w:rsidR="00BC6701">
        <w:t xml:space="preserve">versight for </w:t>
      </w:r>
      <w:r w:rsidR="0024114D">
        <w:t>monitoring the Data Quality Plan</w:t>
      </w:r>
    </w:p>
    <w:p w14:paraId="4196AD25" w14:textId="69CB42A5" w:rsidR="0036220B" w:rsidRDefault="0036220B" w:rsidP="005F0BCE">
      <w:pPr>
        <w:pStyle w:val="ListParagraph"/>
        <w:numPr>
          <w:ilvl w:val="0"/>
          <w:numId w:val="31"/>
        </w:numPr>
        <w:ind w:left="1080"/>
      </w:pPr>
      <w:r>
        <w:t>Provide sufficient training, resources, materials, and follow-up</w:t>
      </w:r>
      <w:r w:rsidR="00B91D91">
        <w:t xml:space="preserve"> to all HMIS-participating organizations and their HMIS users to ensure a high level of understanding related to entering data into </w:t>
      </w:r>
      <w:proofErr w:type="gramStart"/>
      <w:r w:rsidR="00B91D91">
        <w:t>HMIS</w:t>
      </w:r>
      <w:proofErr w:type="gramEnd"/>
    </w:p>
    <w:p w14:paraId="2A576730" w14:textId="39193359" w:rsidR="00B91D91" w:rsidRDefault="00922923" w:rsidP="005F0BCE">
      <w:pPr>
        <w:pStyle w:val="ListParagraph"/>
        <w:numPr>
          <w:ilvl w:val="0"/>
          <w:numId w:val="31"/>
        </w:numPr>
        <w:ind w:left="1080"/>
      </w:pPr>
      <w:r>
        <w:t xml:space="preserve">Be responsive </w:t>
      </w:r>
      <w:r w:rsidR="006D2653">
        <w:t xml:space="preserve">to organization’s questions and concerns related to </w:t>
      </w:r>
      <w:proofErr w:type="gramStart"/>
      <w:r w:rsidR="006D2653">
        <w:t>HMIS</w:t>
      </w:r>
      <w:proofErr w:type="gramEnd"/>
    </w:p>
    <w:p w14:paraId="361FFCD4" w14:textId="2E103600" w:rsidR="006D2653" w:rsidRDefault="006D2653" w:rsidP="005F0BCE">
      <w:pPr>
        <w:pStyle w:val="ListParagraph"/>
        <w:numPr>
          <w:ilvl w:val="0"/>
          <w:numId w:val="31"/>
        </w:numPr>
        <w:ind w:left="1080"/>
      </w:pPr>
      <w:r>
        <w:t xml:space="preserve">Provide tools for organizations to monitor their own data quality in </w:t>
      </w:r>
      <w:proofErr w:type="gramStart"/>
      <w:r>
        <w:t>HMIS</w:t>
      </w:r>
      <w:proofErr w:type="gramEnd"/>
    </w:p>
    <w:p w14:paraId="5A6CA5AD" w14:textId="3AEB5C5C" w:rsidR="00805611" w:rsidRDefault="0CA9551B" w:rsidP="005F0BCE">
      <w:pPr>
        <w:pStyle w:val="ListParagraph"/>
        <w:numPr>
          <w:ilvl w:val="0"/>
          <w:numId w:val="31"/>
        </w:numPr>
        <w:ind w:left="1080"/>
      </w:pPr>
      <w:r>
        <w:t xml:space="preserve">Ensure the organizations and their HMIS </w:t>
      </w:r>
      <w:r w:rsidR="00676317">
        <w:t>U</w:t>
      </w:r>
      <w:r>
        <w:t xml:space="preserve">sers understand the data entry requirements related to the specific projects they enter into </w:t>
      </w:r>
      <w:proofErr w:type="gramStart"/>
      <w:r>
        <w:t>HMIS</w:t>
      </w:r>
      <w:proofErr w:type="gramEnd"/>
    </w:p>
    <w:p w14:paraId="2D5B8E39" w14:textId="1912383F" w:rsidR="004E37C4" w:rsidRDefault="004E37C4" w:rsidP="005F0BCE">
      <w:pPr>
        <w:pStyle w:val="ListParagraph"/>
        <w:numPr>
          <w:ilvl w:val="0"/>
          <w:numId w:val="31"/>
        </w:numPr>
        <w:ind w:left="1080"/>
      </w:pPr>
      <w:r>
        <w:t>Work collaboratively with CoC Lead</w:t>
      </w:r>
      <w:r w:rsidR="006C6224">
        <w:t xml:space="preserve">s to develop </w:t>
      </w:r>
      <w:r w:rsidR="00995F61">
        <w:t>Data Quality</w:t>
      </w:r>
      <w:r w:rsidR="006C6224">
        <w:t xml:space="preserve"> Improvement Plans</w:t>
      </w:r>
    </w:p>
    <w:p w14:paraId="34236B59" w14:textId="4CD65C6C" w:rsidR="009770D3" w:rsidRDefault="009770D3" w:rsidP="009770D3">
      <w:pPr>
        <w:pStyle w:val="ListParagraph"/>
        <w:numPr>
          <w:ilvl w:val="0"/>
          <w:numId w:val="31"/>
        </w:numPr>
        <w:ind w:left="1080"/>
      </w:pPr>
      <w:r w:rsidRPr="009770D3">
        <w:t xml:space="preserve">Implement consequences should organizations fail to fulfill </w:t>
      </w:r>
      <w:r w:rsidR="00676317">
        <w:t xml:space="preserve">the </w:t>
      </w:r>
      <w:r w:rsidRPr="009770D3">
        <w:t>Data Quality Improvement Plan</w:t>
      </w:r>
    </w:p>
    <w:p w14:paraId="6A24FE72" w14:textId="77777777" w:rsidR="00CD7E80" w:rsidRDefault="00CD7E80" w:rsidP="005F0BCE">
      <w:pPr>
        <w:pStyle w:val="Heading3"/>
      </w:pPr>
      <w:bookmarkStart w:id="25" w:name="_Toc124109823"/>
      <w:r>
        <w:t>HMIS@NCCEH Advisory Board</w:t>
      </w:r>
      <w:bookmarkEnd w:id="25"/>
      <w:r>
        <w:t xml:space="preserve"> </w:t>
      </w:r>
    </w:p>
    <w:p w14:paraId="284242AB" w14:textId="77777777" w:rsidR="00CD7E80" w:rsidRDefault="00CD7E80" w:rsidP="005F0BCE">
      <w:pPr>
        <w:pStyle w:val="ListParagraph"/>
        <w:numPr>
          <w:ilvl w:val="0"/>
          <w:numId w:val="32"/>
        </w:numPr>
      </w:pPr>
      <w:r>
        <w:t>Ensure implementation has enforceable agreements for the Data Quality Plan including, Operating Policies &amp; Procedures, Agency Participation Agreements, and HMIS User Agreement and Ethnical Standards</w:t>
      </w:r>
    </w:p>
    <w:p w14:paraId="11045924" w14:textId="77777777" w:rsidR="00CD7E80" w:rsidRDefault="00CD7E80" w:rsidP="00CD7E80">
      <w:pPr>
        <w:pStyle w:val="ListParagraph"/>
        <w:numPr>
          <w:ilvl w:val="0"/>
          <w:numId w:val="32"/>
        </w:numPr>
      </w:pPr>
      <w:r>
        <w:t xml:space="preserve">Ensure the HMIS Lead has sufficient resources to be as proactive in HMIS data quality monitoring as </w:t>
      </w:r>
      <w:proofErr w:type="gramStart"/>
      <w:r>
        <w:t>possible</w:t>
      </w:r>
      <w:proofErr w:type="gramEnd"/>
    </w:p>
    <w:p w14:paraId="6B60D31E" w14:textId="77777777" w:rsidR="00CD7E80" w:rsidRPr="007B7138" w:rsidRDefault="00CD7E80" w:rsidP="00CD7E80"/>
    <w:p w14:paraId="7EDC8684" w14:textId="6B9719CA" w:rsidR="00C84BAA" w:rsidRDefault="00E36699" w:rsidP="005F0BCE">
      <w:pPr>
        <w:pStyle w:val="Heading2"/>
      </w:pPr>
      <w:bookmarkStart w:id="26" w:name="_Toc124109824"/>
      <w:r>
        <w:t>Encouragements and Enforcements</w:t>
      </w:r>
      <w:bookmarkEnd w:id="26"/>
      <w:r>
        <w:t xml:space="preserve"> </w:t>
      </w:r>
    </w:p>
    <w:p w14:paraId="144C4D0D" w14:textId="1C36B149" w:rsidR="00C84BAA" w:rsidRDefault="00C84BAA" w:rsidP="00C84BAA">
      <w:pPr>
        <w:ind w:left="720"/>
      </w:pPr>
      <w:r>
        <w:t xml:space="preserve">The CoCs, in conjunction with </w:t>
      </w:r>
      <w:r w:rsidR="00FB1AA5">
        <w:t xml:space="preserve">the HMIS Lead, will monitor data quality, and the following encouragements and enforcements are in place to ensure providers understand the importance of data quality within HMIS. </w:t>
      </w:r>
    </w:p>
    <w:p w14:paraId="0C6DEEBE" w14:textId="32746166" w:rsidR="00FB1AA5" w:rsidRDefault="00FB1AA5" w:rsidP="00C84BAA">
      <w:pPr>
        <w:ind w:left="720"/>
      </w:pPr>
      <w:r>
        <w:t>ENCOURAGEMENTS</w:t>
      </w:r>
    </w:p>
    <w:p w14:paraId="5C283048" w14:textId="0A38FF54" w:rsidR="00FB1AA5" w:rsidRDefault="220C50D1" w:rsidP="00A33FBA">
      <w:pPr>
        <w:pStyle w:val="ListParagraph"/>
        <w:numPr>
          <w:ilvl w:val="0"/>
          <w:numId w:val="28"/>
        </w:numPr>
      </w:pPr>
      <w:r>
        <w:t xml:space="preserve">The CoC will use data quality in HMIS during the annual rank and review process for CoC dollars. </w:t>
      </w:r>
      <w:proofErr w:type="gramStart"/>
      <w:r>
        <w:t>In order to</w:t>
      </w:r>
      <w:proofErr w:type="gramEnd"/>
      <w:r>
        <w:t xml:space="preserve"> be eligible for CoC dollars, projects will need to </w:t>
      </w:r>
      <w:r w:rsidR="004C3F74">
        <w:t xml:space="preserve">submit reports in a </w:t>
      </w:r>
      <w:r w:rsidR="004C3F74">
        <w:lastRenderedPageBreak/>
        <w:t xml:space="preserve">timely manner, </w:t>
      </w:r>
      <w:r>
        <w:t>maintain a baseline threshold data quality requirement and will be awarded additional points for going above and beyond the baseline. Guidance on specifics of this process will be released each year with the local CoC NOFA competition process.</w:t>
      </w:r>
    </w:p>
    <w:p w14:paraId="3EA260ED" w14:textId="58C63ACE" w:rsidR="002F0CFF" w:rsidRDefault="002F0CFF" w:rsidP="00A33FBA">
      <w:pPr>
        <w:pStyle w:val="ListParagraph"/>
        <w:numPr>
          <w:ilvl w:val="0"/>
          <w:numId w:val="28"/>
        </w:numPr>
      </w:pPr>
      <w:r w:rsidRPr="002F0CFF">
        <w:t xml:space="preserve">The CoC will make data quality a meeting agenda item at </w:t>
      </w:r>
      <w:r w:rsidR="00B131EB">
        <w:t>regular</w:t>
      </w:r>
      <w:r w:rsidRPr="002F0CFF">
        <w:t xml:space="preserve"> Board meeting</w:t>
      </w:r>
      <w:r w:rsidR="00B131EB">
        <w:t>s</w:t>
      </w:r>
      <w:r w:rsidRPr="002F0CFF">
        <w:t xml:space="preserve"> and will acknowledge providers meeting a high level of data quality in the meeting minutes which will be posted on the CoC’s website. </w:t>
      </w:r>
    </w:p>
    <w:p w14:paraId="1DF7A482" w14:textId="1358530C" w:rsidR="002F0CFF" w:rsidRDefault="002F0CFF" w:rsidP="00A33FBA">
      <w:pPr>
        <w:pStyle w:val="ListParagraph"/>
        <w:numPr>
          <w:ilvl w:val="0"/>
          <w:numId w:val="28"/>
        </w:numPr>
      </w:pPr>
      <w:r w:rsidRPr="002F0CFF">
        <w:t xml:space="preserve">The CoC will acknowledge the work of providers meeting a high level of data quality every quarter during the CoC </w:t>
      </w:r>
      <w:r w:rsidR="006E7B05">
        <w:t>Governance</w:t>
      </w:r>
      <w:r w:rsidRPr="002F0CFF">
        <w:t xml:space="preserve"> Meeting</w:t>
      </w:r>
      <w:r w:rsidR="00714881">
        <w:t>,</w:t>
      </w:r>
      <w:r w:rsidR="006E7B05">
        <w:t xml:space="preserve"> appropriate Subcommittees</w:t>
      </w:r>
      <w:r w:rsidRPr="002F0CFF">
        <w:t>, via the CoC e-newsletter, or other public forums that acknowledge the work done to address data quality in HMIS.</w:t>
      </w:r>
    </w:p>
    <w:p w14:paraId="45B8A153" w14:textId="06F9A67B" w:rsidR="002F0CFF" w:rsidRDefault="002F0CFF" w:rsidP="002F0CFF">
      <w:pPr>
        <w:ind w:left="720"/>
      </w:pPr>
      <w:r>
        <w:t xml:space="preserve">ENFORCEMENTS </w:t>
      </w:r>
    </w:p>
    <w:p w14:paraId="3A0F2E78" w14:textId="23F6400B" w:rsidR="000853E4" w:rsidRDefault="000853E4" w:rsidP="002F0CFF">
      <w:pPr>
        <w:pStyle w:val="ListParagraph"/>
        <w:numPr>
          <w:ilvl w:val="0"/>
          <w:numId w:val="28"/>
        </w:numPr>
      </w:pPr>
      <w:r>
        <w:t>Commitment to the Data Quality Plan is included in Agency Participation Agreements for each agency joining HMIS@NCCEH.</w:t>
      </w:r>
    </w:p>
    <w:p w14:paraId="24E607A6" w14:textId="659114BE" w:rsidR="000853E4" w:rsidRDefault="000853E4" w:rsidP="002F0CFF">
      <w:pPr>
        <w:pStyle w:val="ListParagraph"/>
        <w:numPr>
          <w:ilvl w:val="0"/>
          <w:numId w:val="28"/>
        </w:numPr>
      </w:pPr>
      <w:r>
        <w:t xml:space="preserve">Commitment to the Data Quality Plan is included in the </w:t>
      </w:r>
      <w:r w:rsidR="001A6C2C">
        <w:t xml:space="preserve">User </w:t>
      </w:r>
      <w:r w:rsidR="009C4B09">
        <w:t xml:space="preserve">Responsibility and Code of Ethics </w:t>
      </w:r>
      <w:r w:rsidR="001A6C2C">
        <w:t>Ag</w:t>
      </w:r>
      <w:r w:rsidR="009C4B09">
        <w:t>r</w:t>
      </w:r>
      <w:r w:rsidR="001A6C2C">
        <w:t xml:space="preserve">eement </w:t>
      </w:r>
    </w:p>
    <w:p w14:paraId="25743FFD" w14:textId="51E89B85" w:rsidR="003E6B7F" w:rsidRDefault="003E6B7F" w:rsidP="002F0CFF">
      <w:pPr>
        <w:pStyle w:val="ListParagraph"/>
        <w:numPr>
          <w:ilvl w:val="0"/>
          <w:numId w:val="28"/>
        </w:numPr>
      </w:pPr>
      <w:r>
        <w:t>Notifying Agency leadership including Executive Directors or supervisors</w:t>
      </w:r>
    </w:p>
    <w:p w14:paraId="4A303C5A" w14:textId="461E137B" w:rsidR="001525B8" w:rsidRDefault="001525B8" w:rsidP="002F0CFF">
      <w:pPr>
        <w:pStyle w:val="ListParagraph"/>
        <w:numPr>
          <w:ilvl w:val="0"/>
          <w:numId w:val="28"/>
        </w:numPr>
      </w:pPr>
      <w:r w:rsidRPr="001525B8">
        <w:t xml:space="preserve">Locking specific </w:t>
      </w:r>
      <w:r w:rsidR="002944EF">
        <w:t>P</w:t>
      </w:r>
      <w:r w:rsidRPr="001525B8">
        <w:t xml:space="preserve">roviders or </w:t>
      </w:r>
      <w:r w:rsidR="002944EF">
        <w:t>U</w:t>
      </w:r>
      <w:r w:rsidRPr="001525B8">
        <w:t xml:space="preserve">sers out of HMIS until they receive remedial or additional training from the HMIS Lead and show that data quality is a focus. </w:t>
      </w:r>
    </w:p>
    <w:p w14:paraId="0509190E" w14:textId="3AABFB92" w:rsidR="001525B8" w:rsidRDefault="001525B8" w:rsidP="002F0CFF">
      <w:pPr>
        <w:pStyle w:val="ListParagraph"/>
        <w:numPr>
          <w:ilvl w:val="0"/>
          <w:numId w:val="28"/>
        </w:numPr>
      </w:pPr>
      <w:r w:rsidRPr="001525B8">
        <w:t xml:space="preserve">Removing the ability of a given </w:t>
      </w:r>
      <w:r w:rsidR="002944EF">
        <w:t>U</w:t>
      </w:r>
      <w:r w:rsidRPr="001525B8">
        <w:t xml:space="preserve">ser to access and enter data into HMIS if data quality becomes a consistent issue that is not acknowledged or addressed. </w:t>
      </w:r>
    </w:p>
    <w:p w14:paraId="60587EEE" w14:textId="77777777" w:rsidR="001525B8" w:rsidRDefault="001525B8" w:rsidP="002F0CFF">
      <w:pPr>
        <w:pStyle w:val="ListParagraph"/>
        <w:numPr>
          <w:ilvl w:val="0"/>
          <w:numId w:val="28"/>
        </w:numPr>
      </w:pPr>
      <w:r w:rsidRPr="001525B8">
        <w:t xml:space="preserve">Restricting additional funding, or withholding funding, from projects until data quality meets, at a minimum, the baseline threshold for the given project type. </w:t>
      </w:r>
    </w:p>
    <w:p w14:paraId="3F565F7E" w14:textId="3ED72FFB" w:rsidR="002F0CFF" w:rsidRPr="00C84BAA" w:rsidRDefault="001525B8" w:rsidP="002F0CFF">
      <w:pPr>
        <w:pStyle w:val="ListParagraph"/>
        <w:numPr>
          <w:ilvl w:val="0"/>
          <w:numId w:val="28"/>
        </w:numPr>
      </w:pPr>
      <w:r w:rsidRPr="001525B8">
        <w:t>Preventing agencies from applying for new or additional dollars during RFP processes.</w:t>
      </w:r>
    </w:p>
    <w:p w14:paraId="5BE9C47C" w14:textId="21B11449" w:rsidR="00B12B8E" w:rsidRDefault="004233EA" w:rsidP="00B514E9">
      <w:pPr>
        <w:pStyle w:val="Heading2"/>
      </w:pPr>
      <w:bookmarkStart w:id="27" w:name="_Toc124109825"/>
      <w:r w:rsidRPr="00B725B7">
        <w:t>Compliance and Monitoring Frequency</w:t>
      </w:r>
      <w:bookmarkEnd w:id="27"/>
      <w:r w:rsidRPr="00B725B7">
        <w:t xml:space="preserve"> </w:t>
      </w:r>
    </w:p>
    <w:p w14:paraId="05F4F044" w14:textId="02C62225" w:rsidR="004F5AEB" w:rsidRDefault="00B64437" w:rsidP="004F5AEB">
      <w:pPr>
        <w:ind w:left="720"/>
      </w:pPr>
      <w:r w:rsidRPr="00B64437">
        <w:t>The HMIS Lead Agency will develop</w:t>
      </w:r>
      <w:r>
        <w:t xml:space="preserve"> a virtual portal for participating organizations to </w:t>
      </w:r>
      <w:r w:rsidR="00C70283">
        <w:t>access submission links and resources for support</w:t>
      </w:r>
      <w:r w:rsidR="00A277E8">
        <w:t xml:space="preserve">. </w:t>
      </w:r>
      <w:r w:rsidR="00835014">
        <w:t>CoC Lead Agencies and any designated CoC entity responsible for review will have access to submissions.</w:t>
      </w:r>
    </w:p>
    <w:p w14:paraId="17E9DC48" w14:textId="4EC80851" w:rsidR="00A277E8" w:rsidRDefault="00A277E8" w:rsidP="004F5AEB">
      <w:pPr>
        <w:ind w:left="720"/>
      </w:pPr>
      <w:r>
        <w:t xml:space="preserve">For each </w:t>
      </w:r>
      <w:r w:rsidR="009C227D">
        <w:t xml:space="preserve">HMIS participating Project, organizations will submit their report with summary </w:t>
      </w:r>
      <w:r w:rsidR="00064006">
        <w:t xml:space="preserve">of data quality </w:t>
      </w:r>
      <w:r w:rsidR="00BF1324">
        <w:t xml:space="preserve">and </w:t>
      </w:r>
      <w:r w:rsidR="009C227D">
        <w:t xml:space="preserve">a copy of the report. </w:t>
      </w:r>
      <w:r w:rsidR="00DA642A">
        <w:t xml:space="preserve">Summary results of data quality can </w:t>
      </w:r>
      <w:r w:rsidR="00BF1324">
        <w:t xml:space="preserve">be compared to the report file as needed. </w:t>
      </w:r>
      <w:r w:rsidR="0061252F">
        <w:t xml:space="preserve">Data quality results by data element </w:t>
      </w:r>
      <w:r w:rsidR="007F1576">
        <w:t xml:space="preserve">can be saved for future analysis. </w:t>
      </w:r>
    </w:p>
    <w:p w14:paraId="6521BA70" w14:textId="7D548340" w:rsidR="00402F60" w:rsidRDefault="00C407CA" w:rsidP="004E43F9">
      <w:pPr>
        <w:ind w:left="720"/>
      </w:pPr>
      <w:commentRangeStart w:id="28"/>
      <w:r>
        <w:t xml:space="preserve">Quarterly </w:t>
      </w:r>
      <w:r w:rsidR="000C454B">
        <w:t>submissions will encourage regular review and corrections for improved Data Quality. By the 15</w:t>
      </w:r>
      <w:r w:rsidR="000C454B" w:rsidRPr="34F88812">
        <w:rPr>
          <w:vertAlign w:val="superscript"/>
        </w:rPr>
        <w:t>th</w:t>
      </w:r>
      <w:r w:rsidR="000C454B">
        <w:t xml:space="preserve"> of </w:t>
      </w:r>
      <w:r w:rsidR="009B6AC9">
        <w:t xml:space="preserve">calendar day after the last month of the quarter, all participating organizations will be expected to submit their projects’ reports. </w:t>
      </w:r>
      <w:r w:rsidR="00ED521E">
        <w:t>If the 15</w:t>
      </w:r>
      <w:r w:rsidR="00ED521E" w:rsidRPr="34F88812">
        <w:rPr>
          <w:vertAlign w:val="superscript"/>
        </w:rPr>
        <w:t>th</w:t>
      </w:r>
      <w:r w:rsidR="00ED521E">
        <w:t xml:space="preserve"> falls outside of regular business days, then the </w:t>
      </w:r>
      <w:r w:rsidR="008E290F">
        <w:t xml:space="preserve">deadline will be the next </w:t>
      </w:r>
      <w:r w:rsidR="00ED521E">
        <w:t xml:space="preserve">business day. </w:t>
      </w:r>
      <w:commentRangeEnd w:id="28"/>
      <w:r>
        <w:rPr>
          <w:rStyle w:val="CommentReference"/>
        </w:rPr>
        <w:commentReference w:id="28"/>
      </w:r>
      <w:r w:rsidR="008E290F">
        <w:t xml:space="preserve">Below is the </w:t>
      </w:r>
      <w:r w:rsidR="00BF37D6">
        <w:t>2023 calendar</w:t>
      </w:r>
      <w:r w:rsidR="004E43F9">
        <w:t>:</w:t>
      </w:r>
      <w:r w:rsidR="004D5D9C">
        <w:t xml:space="preserve"> </w:t>
      </w:r>
    </w:p>
    <w:tbl>
      <w:tblPr>
        <w:tblStyle w:val="TableGrid"/>
        <w:tblW w:w="0" w:type="auto"/>
        <w:tblInd w:w="720" w:type="dxa"/>
        <w:tblLook w:val="04A0" w:firstRow="1" w:lastRow="0" w:firstColumn="1" w:lastColumn="0" w:noHBand="0" w:noVBand="1"/>
      </w:tblPr>
      <w:tblGrid>
        <w:gridCol w:w="4312"/>
        <w:gridCol w:w="4318"/>
      </w:tblGrid>
      <w:tr w:rsidR="00BF37D6" w14:paraId="12DCE7DB" w14:textId="77777777" w:rsidTr="00354BDB">
        <w:tc>
          <w:tcPr>
            <w:tcW w:w="4675" w:type="dxa"/>
          </w:tcPr>
          <w:p w14:paraId="4150ED80" w14:textId="374B1533" w:rsidR="00354BDB" w:rsidRPr="00375564" w:rsidRDefault="00BD1C9B" w:rsidP="004F5AEB">
            <w:pPr>
              <w:rPr>
                <w:b/>
                <w:bCs/>
              </w:rPr>
            </w:pPr>
            <w:r>
              <w:rPr>
                <w:b/>
                <w:bCs/>
              </w:rPr>
              <w:t>Month Quarter ends</w:t>
            </w:r>
          </w:p>
        </w:tc>
        <w:tc>
          <w:tcPr>
            <w:tcW w:w="4675" w:type="dxa"/>
          </w:tcPr>
          <w:p w14:paraId="58B42ADB" w14:textId="33CD4656" w:rsidR="00354BDB" w:rsidRPr="00375564" w:rsidRDefault="00354BDB" w:rsidP="004F5AEB">
            <w:pPr>
              <w:rPr>
                <w:b/>
                <w:bCs/>
              </w:rPr>
            </w:pPr>
            <w:r w:rsidRPr="00375564">
              <w:rPr>
                <w:b/>
                <w:bCs/>
              </w:rPr>
              <w:t>Submission Deadline</w:t>
            </w:r>
          </w:p>
        </w:tc>
      </w:tr>
      <w:tr w:rsidR="00BF37D6" w14:paraId="4CF85F96" w14:textId="77777777" w:rsidTr="00354BDB">
        <w:tc>
          <w:tcPr>
            <w:tcW w:w="4675" w:type="dxa"/>
          </w:tcPr>
          <w:p w14:paraId="3FB77D4C" w14:textId="61E7795A" w:rsidR="00354BDB" w:rsidRDefault="00BD1C9B" w:rsidP="004F5AEB">
            <w:r>
              <w:t>March</w:t>
            </w:r>
          </w:p>
        </w:tc>
        <w:tc>
          <w:tcPr>
            <w:tcW w:w="4675" w:type="dxa"/>
          </w:tcPr>
          <w:p w14:paraId="7D4EA40C" w14:textId="27B0D942" w:rsidR="00354BDB" w:rsidRDefault="00BD1C9B" w:rsidP="004F5AEB">
            <w:r>
              <w:t>April 17</w:t>
            </w:r>
            <w:r w:rsidR="00D26875">
              <w:t>, 2023</w:t>
            </w:r>
          </w:p>
        </w:tc>
      </w:tr>
      <w:tr w:rsidR="00BF37D6" w14:paraId="6AD45FB5" w14:textId="77777777" w:rsidTr="00354BDB">
        <w:tc>
          <w:tcPr>
            <w:tcW w:w="4675" w:type="dxa"/>
          </w:tcPr>
          <w:p w14:paraId="6F77E7D0" w14:textId="65DAD73B" w:rsidR="00354BDB" w:rsidRDefault="00BF37D6" w:rsidP="004F5AEB">
            <w:r>
              <w:t>June</w:t>
            </w:r>
          </w:p>
        </w:tc>
        <w:tc>
          <w:tcPr>
            <w:tcW w:w="4675" w:type="dxa"/>
          </w:tcPr>
          <w:p w14:paraId="66050D19" w14:textId="4628E44A" w:rsidR="00354BDB" w:rsidRDefault="00D26875" w:rsidP="004F5AEB">
            <w:r>
              <w:t>June 15, 2023</w:t>
            </w:r>
          </w:p>
        </w:tc>
      </w:tr>
      <w:tr w:rsidR="00BF37D6" w14:paraId="40B69A56" w14:textId="77777777" w:rsidTr="00354BDB">
        <w:tc>
          <w:tcPr>
            <w:tcW w:w="4675" w:type="dxa"/>
          </w:tcPr>
          <w:p w14:paraId="7068849C" w14:textId="722300A3" w:rsidR="00354BDB" w:rsidRDefault="00BF37D6" w:rsidP="004F5AEB">
            <w:r>
              <w:t>September</w:t>
            </w:r>
          </w:p>
        </w:tc>
        <w:tc>
          <w:tcPr>
            <w:tcW w:w="4675" w:type="dxa"/>
          </w:tcPr>
          <w:p w14:paraId="74B43733" w14:textId="566F9032" w:rsidR="00354BDB" w:rsidRDefault="00D26875" w:rsidP="004F5AEB">
            <w:r>
              <w:t xml:space="preserve">October </w:t>
            </w:r>
            <w:r w:rsidR="00B34CCB">
              <w:t>16, 2023</w:t>
            </w:r>
          </w:p>
        </w:tc>
      </w:tr>
      <w:tr w:rsidR="00BF37D6" w14:paraId="32794D8C" w14:textId="77777777" w:rsidTr="00354BDB">
        <w:tc>
          <w:tcPr>
            <w:tcW w:w="4675" w:type="dxa"/>
          </w:tcPr>
          <w:p w14:paraId="384BA3FE" w14:textId="2B53F937" w:rsidR="00354BDB" w:rsidRDefault="00BF37D6" w:rsidP="004F5AEB">
            <w:r>
              <w:t>December</w:t>
            </w:r>
          </w:p>
        </w:tc>
        <w:tc>
          <w:tcPr>
            <w:tcW w:w="4675" w:type="dxa"/>
          </w:tcPr>
          <w:p w14:paraId="48DF1D71" w14:textId="7F459401" w:rsidR="00354BDB" w:rsidRDefault="00B34CCB" w:rsidP="004F5AEB">
            <w:r>
              <w:t>January 15, 202</w:t>
            </w:r>
            <w:r w:rsidR="004E43F9">
              <w:t>4</w:t>
            </w:r>
          </w:p>
        </w:tc>
      </w:tr>
    </w:tbl>
    <w:p w14:paraId="706A3D71" w14:textId="77777777" w:rsidR="00402F60" w:rsidRDefault="00402F60" w:rsidP="004F5AEB">
      <w:pPr>
        <w:ind w:left="720"/>
      </w:pPr>
    </w:p>
    <w:p w14:paraId="48E558B6" w14:textId="3C1E4058" w:rsidR="004D5D9C" w:rsidRPr="00B64437" w:rsidRDefault="00720DF8" w:rsidP="004F5AEB">
      <w:pPr>
        <w:ind w:left="720"/>
      </w:pPr>
      <w:r>
        <w:lastRenderedPageBreak/>
        <w:t>A</w:t>
      </w:r>
      <w:r w:rsidR="00835A52">
        <w:t>gencies are expected to conduct a</w:t>
      </w:r>
      <w:r>
        <w:t xml:space="preserve">dditional </w:t>
      </w:r>
      <w:r w:rsidR="00835A52">
        <w:t xml:space="preserve">data quality </w:t>
      </w:r>
      <w:r>
        <w:t xml:space="preserve">monitoring </w:t>
      </w:r>
      <w:r w:rsidR="00835A52">
        <w:t>more frequent</w:t>
      </w:r>
      <w:r w:rsidR="00835A52">
        <w:t>ly</w:t>
      </w:r>
      <w:r w:rsidR="00835A52">
        <w:t xml:space="preserve"> (monthly or weekly)</w:t>
      </w:r>
      <w:r>
        <w:t xml:space="preserve">. </w:t>
      </w:r>
      <w:r w:rsidR="008066EE">
        <w:t>Quarterly submissions will be in addition to any other reporting reviews that are required for CoC</w:t>
      </w:r>
      <w:r w:rsidR="00B234B6">
        <w:t>s or organizations</w:t>
      </w:r>
      <w:r w:rsidR="008066EE">
        <w:t xml:space="preserve"> to meet their </w:t>
      </w:r>
      <w:r w:rsidR="00B234B6">
        <w:t xml:space="preserve">federal and funding requirements. </w:t>
      </w:r>
    </w:p>
    <w:p w14:paraId="60ADE3AF" w14:textId="77777777" w:rsidR="00B64437" w:rsidRPr="004F5AEB" w:rsidRDefault="00B64437" w:rsidP="004F5AEB">
      <w:pPr>
        <w:ind w:left="720"/>
        <w:rPr>
          <w:b/>
          <w:bCs/>
        </w:rPr>
      </w:pPr>
    </w:p>
    <w:p w14:paraId="2A78CC8F" w14:textId="4EFA2539" w:rsidR="004F5AEB" w:rsidRDefault="004F5AEB" w:rsidP="00372A1E">
      <w:pPr>
        <w:pStyle w:val="Heading3"/>
      </w:pPr>
      <w:bookmarkStart w:id="29" w:name="_Toc124109826"/>
      <w:commentRangeStart w:id="30"/>
      <w:r>
        <w:t xml:space="preserve">Sample </w:t>
      </w:r>
      <w:r w:rsidR="00933027">
        <w:t xml:space="preserve">Data Quality </w:t>
      </w:r>
      <w:r>
        <w:t>Improvement Plans</w:t>
      </w:r>
      <w:commentRangeEnd w:id="30"/>
      <w:r w:rsidR="00424821">
        <w:rPr>
          <w:rStyle w:val="CommentReference"/>
        </w:rPr>
        <w:commentReference w:id="30"/>
      </w:r>
      <w:bookmarkEnd w:id="29"/>
    </w:p>
    <w:p w14:paraId="1A6C5CF6" w14:textId="2EE4DD1B" w:rsidR="004F5AEB" w:rsidRDefault="000171FE" w:rsidP="000171FE">
      <w:pPr>
        <w:rPr>
          <w:b/>
          <w:bCs/>
          <w:sz w:val="28"/>
          <w:szCs w:val="28"/>
        </w:rPr>
      </w:pPr>
      <w:r w:rsidRPr="000171FE">
        <w:rPr>
          <w:b/>
          <w:bCs/>
          <w:noProof/>
          <w:color w:val="2B579A"/>
          <w:sz w:val="28"/>
          <w:szCs w:val="28"/>
          <w:shd w:val="clear" w:color="auto" w:fill="E6E6E6"/>
        </w:rPr>
        <w:drawing>
          <wp:inline distT="0" distB="0" distL="0" distR="0" wp14:anchorId="1D031EB1" wp14:editId="4B9EFCA0">
            <wp:extent cx="5943600" cy="365887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25"/>
                    <a:stretch>
                      <a:fillRect/>
                    </a:stretch>
                  </pic:blipFill>
                  <pic:spPr>
                    <a:xfrm>
                      <a:off x="0" y="0"/>
                      <a:ext cx="5943600" cy="3658870"/>
                    </a:xfrm>
                    <a:prstGeom prst="rect">
                      <a:avLst/>
                    </a:prstGeom>
                  </pic:spPr>
                </pic:pic>
              </a:graphicData>
            </a:graphic>
          </wp:inline>
        </w:drawing>
      </w:r>
    </w:p>
    <w:p w14:paraId="13DEA075" w14:textId="1B802575" w:rsidR="00B07119" w:rsidRDefault="00C66050" w:rsidP="00372A1E">
      <w:pPr>
        <w:rPr>
          <w:b/>
          <w:bCs/>
          <w:sz w:val="28"/>
          <w:szCs w:val="28"/>
        </w:rPr>
      </w:pPr>
      <w:r w:rsidRPr="00C66050">
        <w:rPr>
          <w:b/>
          <w:bCs/>
          <w:noProof/>
          <w:color w:val="2B579A"/>
          <w:sz w:val="28"/>
          <w:szCs w:val="28"/>
          <w:shd w:val="clear" w:color="auto" w:fill="E6E6E6"/>
        </w:rPr>
        <w:lastRenderedPageBreak/>
        <w:drawing>
          <wp:inline distT="0" distB="0" distL="0" distR="0" wp14:anchorId="19ED3763" wp14:editId="3C72906E">
            <wp:extent cx="5924854" cy="3676839"/>
            <wp:effectExtent l="0" t="0" r="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26"/>
                    <a:stretch>
                      <a:fillRect/>
                    </a:stretch>
                  </pic:blipFill>
                  <pic:spPr>
                    <a:xfrm>
                      <a:off x="0" y="0"/>
                      <a:ext cx="5924854" cy="3676839"/>
                    </a:xfrm>
                    <a:prstGeom prst="rect">
                      <a:avLst/>
                    </a:prstGeom>
                  </pic:spPr>
                </pic:pic>
              </a:graphicData>
            </a:graphic>
          </wp:inline>
        </w:drawing>
      </w:r>
    </w:p>
    <w:sectPr w:rsidR="00B071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a Carey" w:date="2022-07-25T12:18:00Z" w:initials="AC">
    <w:p w14:paraId="4498D27A" w14:textId="77777777" w:rsidR="00D14271" w:rsidRDefault="00D14271" w:rsidP="0049545D">
      <w:pPr>
        <w:pStyle w:val="CommentText"/>
      </w:pPr>
      <w:r>
        <w:rPr>
          <w:i/>
          <w:iCs/>
        </w:rPr>
        <w:t>to be revised once develop is complete</w:t>
      </w:r>
    </w:p>
  </w:comment>
  <w:comment w:id="5" w:author="Andrea Carey" w:date="2023-01-30T18:47:00Z" w:initials="AC">
    <w:p w14:paraId="5AC61D35" w14:textId="77777777" w:rsidR="00BE7FDB" w:rsidRDefault="00BE7FDB" w:rsidP="003114BE">
      <w:pPr>
        <w:pStyle w:val="CommentText"/>
      </w:pPr>
      <w:r>
        <w:rPr>
          <w:rStyle w:val="CommentReference"/>
        </w:rPr>
        <w:annotationRef/>
      </w:r>
      <w:r>
        <w:t>Should Project Descriptor Data Elements (PDDEs) that the HMIS Lead Agency updates like bed and unit inventory and funding source be included in this section?</w:t>
      </w:r>
    </w:p>
  </w:comment>
  <w:comment w:id="7" w:author="Andrea Carey" w:date="2022-07-14T12:57:00Z" w:initials="AC">
    <w:p w14:paraId="246F216E" w14:textId="3CB0F45C" w:rsidR="000813FE" w:rsidRDefault="000813FE">
      <w:pPr>
        <w:pStyle w:val="CommentText"/>
      </w:pPr>
      <w:r>
        <w:rPr>
          <w:rStyle w:val="CommentReference"/>
        </w:rPr>
        <w:annotationRef/>
      </w:r>
      <w:r>
        <w:t xml:space="preserve">We mention UDEs and PSDEs but there are other elements like general health for PSH. </w:t>
      </w:r>
    </w:p>
  </w:comment>
  <w:comment w:id="8" w:author="Andrea Carey" w:date="2022-06-22T15:33:00Z" w:initials="AC">
    <w:p w14:paraId="3E19C3B4" w14:textId="5662483C" w:rsidR="51773816" w:rsidRDefault="51773816">
      <w:r>
        <w:t>https://www.ncceh.org/hmis/data-quality-benchmarks/</w:t>
      </w:r>
      <w:r>
        <w:annotationRef/>
      </w:r>
      <w:r>
        <w:rPr>
          <w:rStyle w:val="CommentReference"/>
        </w:rPr>
        <w:annotationRef/>
      </w:r>
    </w:p>
  </w:comment>
  <w:comment w:id="9" w:author="Andrea Carey" w:date="2022-06-22T15:34:00Z" w:initials="AC">
    <w:p w14:paraId="00213787" w14:textId="255A3AA3" w:rsidR="51773816" w:rsidRDefault="51773816">
      <w:r>
        <w:t>we should link to this somewhere in this section?</w:t>
      </w:r>
      <w:r>
        <w:annotationRef/>
      </w:r>
      <w:r>
        <w:rPr>
          <w:rStyle w:val="CommentReference"/>
        </w:rPr>
        <w:annotationRef/>
      </w:r>
    </w:p>
  </w:comment>
  <w:comment w:id="10" w:author="Allison Winston" w:date="2022-07-01T10:47:00Z" w:initials="AW">
    <w:p w14:paraId="2076F81C" w14:textId="77777777" w:rsidR="004A03F4" w:rsidRDefault="004A03F4">
      <w:pPr>
        <w:pStyle w:val="CommentText"/>
      </w:pPr>
      <w:r>
        <w:rPr>
          <w:rStyle w:val="CommentReference"/>
        </w:rPr>
        <w:annotationRef/>
      </w:r>
      <w:r>
        <w:t>The table below's formatting is cleaner than what's on the website, but can maybe just say the benchmarks are also posted on the website for all users to reference</w:t>
      </w:r>
      <w:r>
        <w:rPr>
          <w:rStyle w:val="CommentReference"/>
        </w:rPr>
        <w:annotationRef/>
      </w:r>
    </w:p>
  </w:comment>
  <w:comment w:id="11" w:author="Andrea Carey" w:date="2023-01-30T18:39:00Z" w:initials="AC">
    <w:p w14:paraId="30328D8F" w14:textId="77777777" w:rsidR="00AC19DC" w:rsidRDefault="00AC19DC" w:rsidP="00571B3E">
      <w:pPr>
        <w:pStyle w:val="CommentText"/>
      </w:pPr>
      <w:r>
        <w:rPr>
          <w:rStyle w:val="CommentReference"/>
        </w:rPr>
        <w:annotationRef/>
      </w:r>
      <w:r>
        <w:t>Durham suggests 1-2% for this section (except SSN)</w:t>
      </w:r>
    </w:p>
  </w:comment>
  <w:comment w:id="12" w:author="Andrea Carey" w:date="2023-01-30T17:40:00Z" w:initials="AC">
    <w:p w14:paraId="6DB8FEDC" w14:textId="0CB5B049" w:rsidR="00EB62AF" w:rsidRDefault="00EB62AF" w:rsidP="000769F9">
      <w:pPr>
        <w:pStyle w:val="CommentText"/>
      </w:pPr>
      <w:r>
        <w:rPr>
          <w:rStyle w:val="CommentReference"/>
        </w:rPr>
        <w:annotationRef/>
      </w:r>
      <w:r>
        <w:t>BoS suggests 5%</w:t>
      </w:r>
    </w:p>
  </w:comment>
  <w:comment w:id="13" w:author="Andrea Carey" w:date="2023-01-30T17:39:00Z" w:initials="AC">
    <w:p w14:paraId="0A989A45" w14:textId="55B0D5F0" w:rsidR="0042561E" w:rsidRDefault="0042561E" w:rsidP="00332111">
      <w:pPr>
        <w:pStyle w:val="CommentText"/>
      </w:pPr>
      <w:r>
        <w:rPr>
          <w:rStyle w:val="CommentReference"/>
        </w:rPr>
        <w:annotationRef/>
      </w:r>
      <w:r>
        <w:t>BoS suggests 5%</w:t>
      </w:r>
    </w:p>
  </w:comment>
  <w:comment w:id="15" w:author="Andrea Carey" w:date="2023-01-14T17:37:00Z" w:initials="AC">
    <w:p w14:paraId="22A32AAD" w14:textId="49F384A5" w:rsidR="1252D161" w:rsidRDefault="1252D161">
      <w:pPr>
        <w:pStyle w:val="CommentText"/>
      </w:pPr>
      <w:r>
        <w:t>I don't believe our current report can do this but it's work acknowledging as something we want to be accurate!</w:t>
      </w:r>
      <w:r>
        <w:rPr>
          <w:rStyle w:val="CommentReference"/>
        </w:rPr>
        <w:annotationRef/>
      </w:r>
    </w:p>
  </w:comment>
  <w:comment w:id="28" w:author="Andrea Carey" w:date="2023-01-08T22:14:00Z" w:initials="AC">
    <w:p w14:paraId="644A0655" w14:textId="77777777" w:rsidR="00D006B8" w:rsidRDefault="00D006B8" w:rsidP="0049545D">
      <w:pPr>
        <w:pStyle w:val="CommentText"/>
      </w:pPr>
      <w:r>
        <w:rPr>
          <w:rStyle w:val="CommentReference"/>
        </w:rPr>
        <w:annotationRef/>
      </w:r>
      <w:r>
        <w:t>Suggestions for frequency</w:t>
      </w:r>
    </w:p>
  </w:comment>
  <w:comment w:id="30" w:author="Andrea Carey" w:date="2023-01-08T20:18:00Z" w:initials="AC">
    <w:p w14:paraId="4D518FAE" w14:textId="299E7A11" w:rsidR="00424821" w:rsidRDefault="00424821" w:rsidP="0049545D">
      <w:pPr>
        <w:pStyle w:val="CommentText"/>
      </w:pPr>
      <w:r>
        <w:rPr>
          <w:rStyle w:val="CommentReference"/>
        </w:rPr>
        <w:annotationRef/>
      </w:r>
      <w:r>
        <w:t>Do CoCs want sample improvement plans included in the Data Quality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98D27A" w15:done="0"/>
  <w15:commentEx w15:paraId="5AC61D35" w15:done="0"/>
  <w15:commentEx w15:paraId="246F216E" w15:done="1"/>
  <w15:commentEx w15:paraId="3E19C3B4" w15:done="1"/>
  <w15:commentEx w15:paraId="00213787" w15:paraIdParent="3E19C3B4" w15:done="1"/>
  <w15:commentEx w15:paraId="2076F81C" w15:paraIdParent="3E19C3B4" w15:done="1"/>
  <w15:commentEx w15:paraId="30328D8F" w15:done="0"/>
  <w15:commentEx w15:paraId="6DB8FEDC" w15:done="0"/>
  <w15:commentEx w15:paraId="0A989A45" w15:done="0"/>
  <w15:commentEx w15:paraId="22A32AAD" w15:done="0"/>
  <w15:commentEx w15:paraId="644A0655" w15:done="0"/>
  <w15:commentEx w15:paraId="4D518F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37219" w16cex:dateUtc="2022-07-25T16:18:00Z"/>
  <w16cex:commentExtensible w16cex:durableId="27828F34" w16cex:dateUtc="2023-01-30T23:47:00Z"/>
  <w16cex:commentExtensible w16cex:durableId="267A9125" w16cex:dateUtc="2022-07-14T16:57:00Z"/>
  <w16cex:commentExtensible w16cex:durableId="57B4B3D0" w16cex:dateUtc="2022-06-22T19:33:00Z"/>
  <w16cex:commentExtensible w16cex:durableId="36F1A24A" w16cex:dateUtc="2022-06-22T19:34:00Z"/>
  <w16cex:commentExtensible w16cex:durableId="26694F2D" w16cex:dateUtc="2022-07-01T14:47:00Z"/>
  <w16cex:commentExtensible w16cex:durableId="27828D51" w16cex:dateUtc="2023-01-30T23:39:00Z"/>
  <w16cex:commentExtensible w16cex:durableId="27827F78" w16cex:dateUtc="2023-01-30T22:40:00Z"/>
  <w16cex:commentExtensible w16cex:durableId="27827F55" w16cex:dateUtc="2023-01-30T22:39:00Z"/>
  <w16cex:commentExtensible w16cex:durableId="504E390F" w16cex:dateUtc="2023-01-14T22:37:00Z"/>
  <w16cex:commentExtensible w16cex:durableId="2765BEC4" w16cex:dateUtc="2023-01-09T03:14:00Z"/>
  <w16cex:commentExtensible w16cex:durableId="2765A383" w16cex:dateUtc="2023-01-09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98D27A" w16cid:durableId="5AF37219"/>
  <w16cid:commentId w16cid:paraId="5AC61D35" w16cid:durableId="27828F34"/>
  <w16cid:commentId w16cid:paraId="246F216E" w16cid:durableId="267A9125"/>
  <w16cid:commentId w16cid:paraId="3E19C3B4" w16cid:durableId="57B4B3D0"/>
  <w16cid:commentId w16cid:paraId="00213787" w16cid:durableId="36F1A24A"/>
  <w16cid:commentId w16cid:paraId="2076F81C" w16cid:durableId="26694F2D"/>
  <w16cid:commentId w16cid:paraId="30328D8F" w16cid:durableId="27828D51"/>
  <w16cid:commentId w16cid:paraId="6DB8FEDC" w16cid:durableId="27827F78"/>
  <w16cid:commentId w16cid:paraId="0A989A45" w16cid:durableId="27827F55"/>
  <w16cid:commentId w16cid:paraId="22A32AAD" w16cid:durableId="504E390F"/>
  <w16cid:commentId w16cid:paraId="644A0655" w16cid:durableId="2765BEC4"/>
  <w16cid:commentId w16cid:paraId="4D518FAE" w16cid:durableId="2765A3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N82Ng7HO" int2:invalidationBookmarkName="" int2:hashCode="mPVBQ6tOhrKMOv" int2:id="9RjDcsdQ">
      <int2:state int2:value="Rejected" int2:type="LegacyProofing"/>
    </int2:bookmark>
    <int2:bookmark int2:bookmarkName="_Int_T4SQUWJn" int2:invalidationBookmarkName="" int2:hashCode="ZAPyt+sqqv5t40" int2:id="eC4tnqa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8FC"/>
    <w:multiLevelType w:val="hybridMultilevel"/>
    <w:tmpl w:val="0DACC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EB0BFE"/>
    <w:multiLevelType w:val="hybridMultilevel"/>
    <w:tmpl w:val="CD3031D2"/>
    <w:lvl w:ilvl="0" w:tplc="DF2A00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257C8"/>
    <w:multiLevelType w:val="multilevel"/>
    <w:tmpl w:val="AAAE854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09C74DF2"/>
    <w:multiLevelType w:val="multilevel"/>
    <w:tmpl w:val="26500FE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0B061D06"/>
    <w:multiLevelType w:val="multilevel"/>
    <w:tmpl w:val="313C3314"/>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 w15:restartNumberingAfterBreak="0">
    <w:nsid w:val="0BCD5656"/>
    <w:multiLevelType w:val="multilevel"/>
    <w:tmpl w:val="D8D2866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 w15:restartNumberingAfterBreak="0">
    <w:nsid w:val="0EE46DA6"/>
    <w:multiLevelType w:val="multilevel"/>
    <w:tmpl w:val="7EBA3B9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0F3D3EA7"/>
    <w:multiLevelType w:val="multilevel"/>
    <w:tmpl w:val="B0A8B37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8" w15:restartNumberingAfterBreak="0">
    <w:nsid w:val="14FD6304"/>
    <w:multiLevelType w:val="multilevel"/>
    <w:tmpl w:val="99D64DA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9" w15:restartNumberingAfterBreak="0">
    <w:nsid w:val="18385DA9"/>
    <w:multiLevelType w:val="hybridMultilevel"/>
    <w:tmpl w:val="AB4E6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D31D7D"/>
    <w:multiLevelType w:val="hybridMultilevel"/>
    <w:tmpl w:val="A88C7BAE"/>
    <w:lvl w:ilvl="0" w:tplc="0770CA7C">
      <w:start w:val="2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03D65"/>
    <w:multiLevelType w:val="multilevel"/>
    <w:tmpl w:val="F418C0A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29AD1F3E"/>
    <w:multiLevelType w:val="hybridMultilevel"/>
    <w:tmpl w:val="8962EB88"/>
    <w:lvl w:ilvl="0" w:tplc="0770CA7C">
      <w:start w:val="26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F3168D"/>
    <w:multiLevelType w:val="multilevel"/>
    <w:tmpl w:val="B4A817E4"/>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2BA34DE6"/>
    <w:multiLevelType w:val="hybridMultilevel"/>
    <w:tmpl w:val="881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328E4"/>
    <w:multiLevelType w:val="multilevel"/>
    <w:tmpl w:val="D2F48316"/>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15:restartNumberingAfterBreak="0">
    <w:nsid w:val="388056A9"/>
    <w:multiLevelType w:val="multilevel"/>
    <w:tmpl w:val="C39A9A4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15:restartNumberingAfterBreak="0">
    <w:nsid w:val="3EBA2CBA"/>
    <w:multiLevelType w:val="hybridMultilevel"/>
    <w:tmpl w:val="27E60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C26EA8"/>
    <w:multiLevelType w:val="hybridMultilevel"/>
    <w:tmpl w:val="1C240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72647A"/>
    <w:multiLevelType w:val="multilevel"/>
    <w:tmpl w:val="E234852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48C85B33"/>
    <w:multiLevelType w:val="multilevel"/>
    <w:tmpl w:val="DD1890A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DC697A1"/>
    <w:multiLevelType w:val="hybridMultilevel"/>
    <w:tmpl w:val="82E4F6DA"/>
    <w:lvl w:ilvl="0" w:tplc="C1E61686">
      <w:start w:val="1"/>
      <w:numFmt w:val="bullet"/>
      <w:lvlText w:val=""/>
      <w:lvlJc w:val="left"/>
      <w:pPr>
        <w:ind w:left="720" w:hanging="360"/>
      </w:pPr>
      <w:rPr>
        <w:rFonts w:ascii="Symbol" w:hAnsi="Symbol" w:hint="default"/>
      </w:rPr>
    </w:lvl>
    <w:lvl w:ilvl="1" w:tplc="911A0968">
      <w:start w:val="1"/>
      <w:numFmt w:val="bullet"/>
      <w:lvlText w:val="o"/>
      <w:lvlJc w:val="left"/>
      <w:pPr>
        <w:ind w:left="1440" w:hanging="360"/>
      </w:pPr>
      <w:rPr>
        <w:rFonts w:ascii="Courier New" w:hAnsi="Courier New" w:hint="default"/>
      </w:rPr>
    </w:lvl>
    <w:lvl w:ilvl="2" w:tplc="234ED5D6">
      <w:start w:val="1"/>
      <w:numFmt w:val="bullet"/>
      <w:lvlText w:val=""/>
      <w:lvlJc w:val="left"/>
      <w:pPr>
        <w:ind w:left="2160" w:hanging="360"/>
      </w:pPr>
      <w:rPr>
        <w:rFonts w:ascii="Wingdings" w:hAnsi="Wingdings" w:hint="default"/>
      </w:rPr>
    </w:lvl>
    <w:lvl w:ilvl="3" w:tplc="34A06192">
      <w:start w:val="1"/>
      <w:numFmt w:val="bullet"/>
      <w:lvlText w:val=""/>
      <w:lvlJc w:val="left"/>
      <w:pPr>
        <w:ind w:left="2880" w:hanging="360"/>
      </w:pPr>
      <w:rPr>
        <w:rFonts w:ascii="Symbol" w:hAnsi="Symbol" w:hint="default"/>
      </w:rPr>
    </w:lvl>
    <w:lvl w:ilvl="4" w:tplc="79C05D42">
      <w:start w:val="1"/>
      <w:numFmt w:val="bullet"/>
      <w:lvlText w:val="o"/>
      <w:lvlJc w:val="left"/>
      <w:pPr>
        <w:ind w:left="3600" w:hanging="360"/>
      </w:pPr>
      <w:rPr>
        <w:rFonts w:ascii="Courier New" w:hAnsi="Courier New" w:hint="default"/>
      </w:rPr>
    </w:lvl>
    <w:lvl w:ilvl="5" w:tplc="24E02604">
      <w:start w:val="1"/>
      <w:numFmt w:val="bullet"/>
      <w:lvlText w:val=""/>
      <w:lvlJc w:val="left"/>
      <w:pPr>
        <w:ind w:left="4320" w:hanging="360"/>
      </w:pPr>
      <w:rPr>
        <w:rFonts w:ascii="Wingdings" w:hAnsi="Wingdings" w:hint="default"/>
      </w:rPr>
    </w:lvl>
    <w:lvl w:ilvl="6" w:tplc="E89C616C">
      <w:start w:val="1"/>
      <w:numFmt w:val="bullet"/>
      <w:lvlText w:val=""/>
      <w:lvlJc w:val="left"/>
      <w:pPr>
        <w:ind w:left="5040" w:hanging="360"/>
      </w:pPr>
      <w:rPr>
        <w:rFonts w:ascii="Symbol" w:hAnsi="Symbol" w:hint="default"/>
      </w:rPr>
    </w:lvl>
    <w:lvl w:ilvl="7" w:tplc="FB7663A4">
      <w:start w:val="1"/>
      <w:numFmt w:val="bullet"/>
      <w:lvlText w:val="o"/>
      <w:lvlJc w:val="left"/>
      <w:pPr>
        <w:ind w:left="5760" w:hanging="360"/>
      </w:pPr>
      <w:rPr>
        <w:rFonts w:ascii="Courier New" w:hAnsi="Courier New" w:hint="default"/>
      </w:rPr>
    </w:lvl>
    <w:lvl w:ilvl="8" w:tplc="E0968904">
      <w:start w:val="1"/>
      <w:numFmt w:val="bullet"/>
      <w:lvlText w:val=""/>
      <w:lvlJc w:val="left"/>
      <w:pPr>
        <w:ind w:left="6480" w:hanging="360"/>
      </w:pPr>
      <w:rPr>
        <w:rFonts w:ascii="Wingdings" w:hAnsi="Wingdings" w:hint="default"/>
      </w:rPr>
    </w:lvl>
  </w:abstractNum>
  <w:abstractNum w:abstractNumId="22" w15:restartNumberingAfterBreak="0">
    <w:nsid w:val="59915841"/>
    <w:multiLevelType w:val="hybridMultilevel"/>
    <w:tmpl w:val="EED4E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C048E7"/>
    <w:multiLevelType w:val="multilevel"/>
    <w:tmpl w:val="24BCBA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EB5094D"/>
    <w:multiLevelType w:val="multilevel"/>
    <w:tmpl w:val="170CB0D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632C64DE"/>
    <w:multiLevelType w:val="hybridMultilevel"/>
    <w:tmpl w:val="A59E0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4C811C0"/>
    <w:multiLevelType w:val="multilevel"/>
    <w:tmpl w:val="577229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6EF1E7B"/>
    <w:multiLevelType w:val="hybridMultilevel"/>
    <w:tmpl w:val="101A18F0"/>
    <w:lvl w:ilvl="0" w:tplc="08FE5D0E">
      <w:start w:val="1"/>
      <w:numFmt w:val="bullet"/>
      <w:lvlText w:val=""/>
      <w:lvlJc w:val="left"/>
      <w:pPr>
        <w:ind w:left="1440" w:hanging="360"/>
      </w:pPr>
      <w:rPr>
        <w:rFonts w:ascii="Symbol" w:hAnsi="Symbol" w:hint="default"/>
      </w:rPr>
    </w:lvl>
    <w:lvl w:ilvl="1" w:tplc="429E0A7C">
      <w:start w:val="1"/>
      <w:numFmt w:val="bullet"/>
      <w:lvlText w:val="o"/>
      <w:lvlJc w:val="left"/>
      <w:pPr>
        <w:ind w:left="2160" w:hanging="360"/>
      </w:pPr>
      <w:rPr>
        <w:rFonts w:ascii="Courier New" w:hAnsi="Courier New" w:hint="default"/>
      </w:rPr>
    </w:lvl>
    <w:lvl w:ilvl="2" w:tplc="74763C28" w:tentative="1">
      <w:start w:val="1"/>
      <w:numFmt w:val="bullet"/>
      <w:lvlText w:val=""/>
      <w:lvlJc w:val="left"/>
      <w:pPr>
        <w:ind w:left="2880" w:hanging="360"/>
      </w:pPr>
      <w:rPr>
        <w:rFonts w:ascii="Wingdings" w:hAnsi="Wingdings" w:hint="default"/>
      </w:rPr>
    </w:lvl>
    <w:lvl w:ilvl="3" w:tplc="518CB69C" w:tentative="1">
      <w:start w:val="1"/>
      <w:numFmt w:val="bullet"/>
      <w:lvlText w:val=""/>
      <w:lvlJc w:val="left"/>
      <w:pPr>
        <w:ind w:left="3600" w:hanging="360"/>
      </w:pPr>
      <w:rPr>
        <w:rFonts w:ascii="Symbol" w:hAnsi="Symbol" w:hint="default"/>
      </w:rPr>
    </w:lvl>
    <w:lvl w:ilvl="4" w:tplc="F2206F7A" w:tentative="1">
      <w:start w:val="1"/>
      <w:numFmt w:val="bullet"/>
      <w:lvlText w:val="o"/>
      <w:lvlJc w:val="left"/>
      <w:pPr>
        <w:ind w:left="4320" w:hanging="360"/>
      </w:pPr>
      <w:rPr>
        <w:rFonts w:ascii="Courier New" w:hAnsi="Courier New" w:hint="default"/>
      </w:rPr>
    </w:lvl>
    <w:lvl w:ilvl="5" w:tplc="20A8217E" w:tentative="1">
      <w:start w:val="1"/>
      <w:numFmt w:val="bullet"/>
      <w:lvlText w:val=""/>
      <w:lvlJc w:val="left"/>
      <w:pPr>
        <w:ind w:left="5040" w:hanging="360"/>
      </w:pPr>
      <w:rPr>
        <w:rFonts w:ascii="Wingdings" w:hAnsi="Wingdings" w:hint="default"/>
      </w:rPr>
    </w:lvl>
    <w:lvl w:ilvl="6" w:tplc="1F42AC96" w:tentative="1">
      <w:start w:val="1"/>
      <w:numFmt w:val="bullet"/>
      <w:lvlText w:val=""/>
      <w:lvlJc w:val="left"/>
      <w:pPr>
        <w:ind w:left="5760" w:hanging="360"/>
      </w:pPr>
      <w:rPr>
        <w:rFonts w:ascii="Symbol" w:hAnsi="Symbol" w:hint="default"/>
      </w:rPr>
    </w:lvl>
    <w:lvl w:ilvl="7" w:tplc="7780F3DC" w:tentative="1">
      <w:start w:val="1"/>
      <w:numFmt w:val="bullet"/>
      <w:lvlText w:val="o"/>
      <w:lvlJc w:val="left"/>
      <w:pPr>
        <w:ind w:left="6480" w:hanging="360"/>
      </w:pPr>
      <w:rPr>
        <w:rFonts w:ascii="Courier New" w:hAnsi="Courier New" w:hint="default"/>
      </w:rPr>
    </w:lvl>
    <w:lvl w:ilvl="8" w:tplc="F1A022E6" w:tentative="1">
      <w:start w:val="1"/>
      <w:numFmt w:val="bullet"/>
      <w:lvlText w:val=""/>
      <w:lvlJc w:val="left"/>
      <w:pPr>
        <w:ind w:left="7200" w:hanging="360"/>
      </w:pPr>
      <w:rPr>
        <w:rFonts w:ascii="Wingdings" w:hAnsi="Wingdings" w:hint="default"/>
      </w:rPr>
    </w:lvl>
  </w:abstractNum>
  <w:abstractNum w:abstractNumId="28" w15:restartNumberingAfterBreak="0">
    <w:nsid w:val="6A2D048E"/>
    <w:multiLevelType w:val="multilevel"/>
    <w:tmpl w:val="E40C26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3E3281E"/>
    <w:multiLevelType w:val="hybridMultilevel"/>
    <w:tmpl w:val="692E8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52A2872"/>
    <w:multiLevelType w:val="hybridMultilevel"/>
    <w:tmpl w:val="B888D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574B1D"/>
    <w:multiLevelType w:val="multilevel"/>
    <w:tmpl w:val="94506864"/>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2" w15:restartNumberingAfterBreak="0">
    <w:nsid w:val="7DAE53B5"/>
    <w:multiLevelType w:val="multilevel"/>
    <w:tmpl w:val="0196240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16cid:durableId="923489454">
    <w:abstractNumId w:val="21"/>
  </w:num>
  <w:num w:numId="2" w16cid:durableId="1152866094">
    <w:abstractNumId w:val="17"/>
  </w:num>
  <w:num w:numId="3" w16cid:durableId="631134333">
    <w:abstractNumId w:val="1"/>
  </w:num>
  <w:num w:numId="4" w16cid:durableId="1176967080">
    <w:abstractNumId w:val="14"/>
  </w:num>
  <w:num w:numId="5" w16cid:durableId="1176578606">
    <w:abstractNumId w:val="20"/>
  </w:num>
  <w:num w:numId="6" w16cid:durableId="1796824383">
    <w:abstractNumId w:val="3"/>
  </w:num>
  <w:num w:numId="7" w16cid:durableId="326901665">
    <w:abstractNumId w:val="32"/>
  </w:num>
  <w:num w:numId="8" w16cid:durableId="195585710">
    <w:abstractNumId w:val="16"/>
  </w:num>
  <w:num w:numId="9" w16cid:durableId="1530144523">
    <w:abstractNumId w:val="26"/>
  </w:num>
  <w:num w:numId="10" w16cid:durableId="345404251">
    <w:abstractNumId w:val="8"/>
  </w:num>
  <w:num w:numId="11" w16cid:durableId="856112819">
    <w:abstractNumId w:val="31"/>
  </w:num>
  <w:num w:numId="12" w16cid:durableId="242951512">
    <w:abstractNumId w:val="7"/>
  </w:num>
  <w:num w:numId="13" w16cid:durableId="1639605052">
    <w:abstractNumId w:val="2"/>
  </w:num>
  <w:num w:numId="14" w16cid:durableId="904798181">
    <w:abstractNumId w:val="28"/>
  </w:num>
  <w:num w:numId="15" w16cid:durableId="1350833034">
    <w:abstractNumId w:val="19"/>
  </w:num>
  <w:num w:numId="16" w16cid:durableId="1449275916">
    <w:abstractNumId w:val="11"/>
  </w:num>
  <w:num w:numId="17" w16cid:durableId="850216151">
    <w:abstractNumId w:val="13"/>
  </w:num>
  <w:num w:numId="18" w16cid:durableId="480121595">
    <w:abstractNumId w:val="23"/>
  </w:num>
  <w:num w:numId="19" w16cid:durableId="1591233895">
    <w:abstractNumId w:val="6"/>
  </w:num>
  <w:num w:numId="20" w16cid:durableId="852186356">
    <w:abstractNumId w:val="24"/>
  </w:num>
  <w:num w:numId="21" w16cid:durableId="1558054378">
    <w:abstractNumId w:val="5"/>
  </w:num>
  <w:num w:numId="22" w16cid:durableId="100533274">
    <w:abstractNumId w:val="4"/>
  </w:num>
  <w:num w:numId="23" w16cid:durableId="1978025758">
    <w:abstractNumId w:val="15"/>
  </w:num>
  <w:num w:numId="24" w16cid:durableId="1167475606">
    <w:abstractNumId w:val="9"/>
  </w:num>
  <w:num w:numId="25" w16cid:durableId="784036737">
    <w:abstractNumId w:val="22"/>
  </w:num>
  <w:num w:numId="26" w16cid:durableId="610550454">
    <w:abstractNumId w:val="30"/>
  </w:num>
  <w:num w:numId="27" w16cid:durableId="1756895106">
    <w:abstractNumId w:val="10"/>
  </w:num>
  <w:num w:numId="28" w16cid:durableId="2077362607">
    <w:abstractNumId w:val="12"/>
  </w:num>
  <w:num w:numId="29" w16cid:durableId="549265978">
    <w:abstractNumId w:val="18"/>
  </w:num>
  <w:num w:numId="30" w16cid:durableId="1119226819">
    <w:abstractNumId w:val="27"/>
  </w:num>
  <w:num w:numId="31" w16cid:durableId="714695111">
    <w:abstractNumId w:val="25"/>
  </w:num>
  <w:num w:numId="32" w16cid:durableId="124353450">
    <w:abstractNumId w:val="29"/>
  </w:num>
  <w:num w:numId="33" w16cid:durableId="10956354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Carey">
    <w15:presenceInfo w15:providerId="AD" w15:userId="S::andrea@ncceh.org::3ab4e1cf-553a-42ad-8143-2b079aa354ae"/>
  </w15:person>
  <w15:person w15:author="Allison Winston">
    <w15:presenceInfo w15:providerId="None" w15:userId="Allison Wi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3D"/>
    <w:rsid w:val="00011CB1"/>
    <w:rsid w:val="0001566F"/>
    <w:rsid w:val="00016302"/>
    <w:rsid w:val="000171FE"/>
    <w:rsid w:val="0002121B"/>
    <w:rsid w:val="00025513"/>
    <w:rsid w:val="00027129"/>
    <w:rsid w:val="000275DF"/>
    <w:rsid w:val="00031588"/>
    <w:rsid w:val="00032EAB"/>
    <w:rsid w:val="00034033"/>
    <w:rsid w:val="00035757"/>
    <w:rsid w:val="00037D57"/>
    <w:rsid w:val="00042039"/>
    <w:rsid w:val="00043488"/>
    <w:rsid w:val="00046759"/>
    <w:rsid w:val="000538AC"/>
    <w:rsid w:val="000603E3"/>
    <w:rsid w:val="00061CD9"/>
    <w:rsid w:val="00064006"/>
    <w:rsid w:val="00072A22"/>
    <w:rsid w:val="00072B0B"/>
    <w:rsid w:val="000762CF"/>
    <w:rsid w:val="00076732"/>
    <w:rsid w:val="00077291"/>
    <w:rsid w:val="000813FE"/>
    <w:rsid w:val="00083222"/>
    <w:rsid w:val="000853E4"/>
    <w:rsid w:val="00087349"/>
    <w:rsid w:val="00087F2F"/>
    <w:rsid w:val="000A0687"/>
    <w:rsid w:val="000A2E04"/>
    <w:rsid w:val="000A41A6"/>
    <w:rsid w:val="000A6116"/>
    <w:rsid w:val="000B3D93"/>
    <w:rsid w:val="000B4263"/>
    <w:rsid w:val="000B4A0E"/>
    <w:rsid w:val="000B62FB"/>
    <w:rsid w:val="000B6EE5"/>
    <w:rsid w:val="000C454B"/>
    <w:rsid w:val="000D0084"/>
    <w:rsid w:val="000D0588"/>
    <w:rsid w:val="000D22FD"/>
    <w:rsid w:val="000D3EC4"/>
    <w:rsid w:val="000D43BC"/>
    <w:rsid w:val="000D5413"/>
    <w:rsid w:val="000D596C"/>
    <w:rsid w:val="000D68E2"/>
    <w:rsid w:val="000E2EE6"/>
    <w:rsid w:val="000E5619"/>
    <w:rsid w:val="000E5BFF"/>
    <w:rsid w:val="000E731C"/>
    <w:rsid w:val="00100A4B"/>
    <w:rsid w:val="00101A94"/>
    <w:rsid w:val="00105563"/>
    <w:rsid w:val="00112897"/>
    <w:rsid w:val="00113A0C"/>
    <w:rsid w:val="00116E35"/>
    <w:rsid w:val="001256A9"/>
    <w:rsid w:val="00131DC6"/>
    <w:rsid w:val="00133EA5"/>
    <w:rsid w:val="0013424E"/>
    <w:rsid w:val="00134369"/>
    <w:rsid w:val="0014070E"/>
    <w:rsid w:val="00144D46"/>
    <w:rsid w:val="00146E55"/>
    <w:rsid w:val="001525B8"/>
    <w:rsid w:val="00156B8D"/>
    <w:rsid w:val="00162CB1"/>
    <w:rsid w:val="00166668"/>
    <w:rsid w:val="00176A18"/>
    <w:rsid w:val="0017700A"/>
    <w:rsid w:val="0018567C"/>
    <w:rsid w:val="001876BD"/>
    <w:rsid w:val="0019028F"/>
    <w:rsid w:val="00195461"/>
    <w:rsid w:val="001A0FB4"/>
    <w:rsid w:val="001A5AF6"/>
    <w:rsid w:val="001A6C2C"/>
    <w:rsid w:val="001B499A"/>
    <w:rsid w:val="001B6AD8"/>
    <w:rsid w:val="001C52E1"/>
    <w:rsid w:val="001C6665"/>
    <w:rsid w:val="001D36F1"/>
    <w:rsid w:val="001E0C8E"/>
    <w:rsid w:val="001E2F69"/>
    <w:rsid w:val="001F4269"/>
    <w:rsid w:val="00216B29"/>
    <w:rsid w:val="00217BB0"/>
    <w:rsid w:val="002253BF"/>
    <w:rsid w:val="00231132"/>
    <w:rsid w:val="0023282C"/>
    <w:rsid w:val="00234230"/>
    <w:rsid w:val="0024058C"/>
    <w:rsid w:val="00240672"/>
    <w:rsid w:val="0024114D"/>
    <w:rsid w:val="0024593D"/>
    <w:rsid w:val="00246436"/>
    <w:rsid w:val="00252841"/>
    <w:rsid w:val="00260553"/>
    <w:rsid w:val="00263930"/>
    <w:rsid w:val="00265A7D"/>
    <w:rsid w:val="00267B23"/>
    <w:rsid w:val="00270A5B"/>
    <w:rsid w:val="00270B40"/>
    <w:rsid w:val="002711E3"/>
    <w:rsid w:val="00276113"/>
    <w:rsid w:val="00277528"/>
    <w:rsid w:val="002806CC"/>
    <w:rsid w:val="002879E1"/>
    <w:rsid w:val="00292388"/>
    <w:rsid w:val="002943E5"/>
    <w:rsid w:val="002944EF"/>
    <w:rsid w:val="00295000"/>
    <w:rsid w:val="002A7D6C"/>
    <w:rsid w:val="002D04F1"/>
    <w:rsid w:val="002D194F"/>
    <w:rsid w:val="002D1FB7"/>
    <w:rsid w:val="002D47DD"/>
    <w:rsid w:val="002E4158"/>
    <w:rsid w:val="002E633A"/>
    <w:rsid w:val="002F0CFF"/>
    <w:rsid w:val="002F2579"/>
    <w:rsid w:val="002F2627"/>
    <w:rsid w:val="002F7470"/>
    <w:rsid w:val="00300015"/>
    <w:rsid w:val="00300775"/>
    <w:rsid w:val="00301B83"/>
    <w:rsid w:val="00306CD4"/>
    <w:rsid w:val="00311B8E"/>
    <w:rsid w:val="003137B7"/>
    <w:rsid w:val="00315D94"/>
    <w:rsid w:val="0031743D"/>
    <w:rsid w:val="003216BB"/>
    <w:rsid w:val="00324E2F"/>
    <w:rsid w:val="00326A82"/>
    <w:rsid w:val="00326FCF"/>
    <w:rsid w:val="003307EC"/>
    <w:rsid w:val="00332D75"/>
    <w:rsid w:val="003376C0"/>
    <w:rsid w:val="00340441"/>
    <w:rsid w:val="0034210D"/>
    <w:rsid w:val="0034330C"/>
    <w:rsid w:val="00343FBE"/>
    <w:rsid w:val="00344E6C"/>
    <w:rsid w:val="003474F9"/>
    <w:rsid w:val="0034781C"/>
    <w:rsid w:val="00353780"/>
    <w:rsid w:val="00354869"/>
    <w:rsid w:val="003549D9"/>
    <w:rsid w:val="00354BDB"/>
    <w:rsid w:val="00354C2D"/>
    <w:rsid w:val="003602D0"/>
    <w:rsid w:val="00361263"/>
    <w:rsid w:val="0036160E"/>
    <w:rsid w:val="0036183F"/>
    <w:rsid w:val="0036220B"/>
    <w:rsid w:val="00362CA3"/>
    <w:rsid w:val="00362D9E"/>
    <w:rsid w:val="00367241"/>
    <w:rsid w:val="00372A1E"/>
    <w:rsid w:val="00374F92"/>
    <w:rsid w:val="00375564"/>
    <w:rsid w:val="003773A1"/>
    <w:rsid w:val="00381990"/>
    <w:rsid w:val="003836E0"/>
    <w:rsid w:val="003853DB"/>
    <w:rsid w:val="003861B6"/>
    <w:rsid w:val="003905C3"/>
    <w:rsid w:val="00390D29"/>
    <w:rsid w:val="00392E1F"/>
    <w:rsid w:val="00393651"/>
    <w:rsid w:val="003A1E0C"/>
    <w:rsid w:val="003A6783"/>
    <w:rsid w:val="003B0B95"/>
    <w:rsid w:val="003C0813"/>
    <w:rsid w:val="003C6C00"/>
    <w:rsid w:val="003E1583"/>
    <w:rsid w:val="003E15BA"/>
    <w:rsid w:val="003E2658"/>
    <w:rsid w:val="003E3067"/>
    <w:rsid w:val="003E4AA5"/>
    <w:rsid w:val="003E5AA8"/>
    <w:rsid w:val="003E6B7F"/>
    <w:rsid w:val="003E7E4E"/>
    <w:rsid w:val="003F1E74"/>
    <w:rsid w:val="003F2E8A"/>
    <w:rsid w:val="003F378D"/>
    <w:rsid w:val="00402F60"/>
    <w:rsid w:val="004032AF"/>
    <w:rsid w:val="004203C1"/>
    <w:rsid w:val="004206E7"/>
    <w:rsid w:val="00423066"/>
    <w:rsid w:val="004233EA"/>
    <w:rsid w:val="00424821"/>
    <w:rsid w:val="0042561E"/>
    <w:rsid w:val="004260CE"/>
    <w:rsid w:val="00432473"/>
    <w:rsid w:val="00433C2F"/>
    <w:rsid w:val="00436409"/>
    <w:rsid w:val="0044271C"/>
    <w:rsid w:val="004513A9"/>
    <w:rsid w:val="00453FB0"/>
    <w:rsid w:val="00454CF0"/>
    <w:rsid w:val="00455407"/>
    <w:rsid w:val="00455775"/>
    <w:rsid w:val="00464936"/>
    <w:rsid w:val="00466DA1"/>
    <w:rsid w:val="00466E79"/>
    <w:rsid w:val="0047299A"/>
    <w:rsid w:val="0047337C"/>
    <w:rsid w:val="00483692"/>
    <w:rsid w:val="00484725"/>
    <w:rsid w:val="004857D3"/>
    <w:rsid w:val="00490914"/>
    <w:rsid w:val="0049545D"/>
    <w:rsid w:val="00497469"/>
    <w:rsid w:val="00497B59"/>
    <w:rsid w:val="004A03F4"/>
    <w:rsid w:val="004A2237"/>
    <w:rsid w:val="004A2A16"/>
    <w:rsid w:val="004A349B"/>
    <w:rsid w:val="004A39F7"/>
    <w:rsid w:val="004A3B32"/>
    <w:rsid w:val="004A46BA"/>
    <w:rsid w:val="004A629D"/>
    <w:rsid w:val="004A71A8"/>
    <w:rsid w:val="004B1496"/>
    <w:rsid w:val="004B2CE7"/>
    <w:rsid w:val="004B575C"/>
    <w:rsid w:val="004C0A94"/>
    <w:rsid w:val="004C3F74"/>
    <w:rsid w:val="004C47DB"/>
    <w:rsid w:val="004C4DFA"/>
    <w:rsid w:val="004C58A4"/>
    <w:rsid w:val="004C6EC8"/>
    <w:rsid w:val="004D25CA"/>
    <w:rsid w:val="004D5712"/>
    <w:rsid w:val="004D58A8"/>
    <w:rsid w:val="004D5D9C"/>
    <w:rsid w:val="004D7D6F"/>
    <w:rsid w:val="004E0DCA"/>
    <w:rsid w:val="004E37C4"/>
    <w:rsid w:val="004E43F9"/>
    <w:rsid w:val="004E5502"/>
    <w:rsid w:val="004F5AEB"/>
    <w:rsid w:val="00501912"/>
    <w:rsid w:val="00504566"/>
    <w:rsid w:val="005070C1"/>
    <w:rsid w:val="00512CEE"/>
    <w:rsid w:val="0051367D"/>
    <w:rsid w:val="0051380F"/>
    <w:rsid w:val="00513BD9"/>
    <w:rsid w:val="00517529"/>
    <w:rsid w:val="00526C8B"/>
    <w:rsid w:val="005325C9"/>
    <w:rsid w:val="00533A9C"/>
    <w:rsid w:val="00536E08"/>
    <w:rsid w:val="005432E9"/>
    <w:rsid w:val="00546070"/>
    <w:rsid w:val="00550405"/>
    <w:rsid w:val="00551AF5"/>
    <w:rsid w:val="00551C40"/>
    <w:rsid w:val="0055330F"/>
    <w:rsid w:val="00557C2C"/>
    <w:rsid w:val="00561D5A"/>
    <w:rsid w:val="005672DB"/>
    <w:rsid w:val="00571C03"/>
    <w:rsid w:val="005726FD"/>
    <w:rsid w:val="0057366D"/>
    <w:rsid w:val="00573833"/>
    <w:rsid w:val="00574A46"/>
    <w:rsid w:val="00575C8D"/>
    <w:rsid w:val="0057711E"/>
    <w:rsid w:val="00580BEB"/>
    <w:rsid w:val="00580FA4"/>
    <w:rsid w:val="0058354E"/>
    <w:rsid w:val="00586E66"/>
    <w:rsid w:val="005933E4"/>
    <w:rsid w:val="0059527F"/>
    <w:rsid w:val="00595716"/>
    <w:rsid w:val="00596A5D"/>
    <w:rsid w:val="00596FDC"/>
    <w:rsid w:val="005A3658"/>
    <w:rsid w:val="005B2604"/>
    <w:rsid w:val="005C0D44"/>
    <w:rsid w:val="005C0F8D"/>
    <w:rsid w:val="005C3573"/>
    <w:rsid w:val="005C6618"/>
    <w:rsid w:val="005C6A78"/>
    <w:rsid w:val="005C784A"/>
    <w:rsid w:val="005D0859"/>
    <w:rsid w:val="005D4E29"/>
    <w:rsid w:val="005E2169"/>
    <w:rsid w:val="005E32F9"/>
    <w:rsid w:val="005E4EC9"/>
    <w:rsid w:val="005E51C0"/>
    <w:rsid w:val="005E61C8"/>
    <w:rsid w:val="005F037F"/>
    <w:rsid w:val="005F0BCE"/>
    <w:rsid w:val="005F13E2"/>
    <w:rsid w:val="005F2EF3"/>
    <w:rsid w:val="00602F57"/>
    <w:rsid w:val="00603D60"/>
    <w:rsid w:val="006069B8"/>
    <w:rsid w:val="00607948"/>
    <w:rsid w:val="00610E41"/>
    <w:rsid w:val="0061252F"/>
    <w:rsid w:val="006254B3"/>
    <w:rsid w:val="0062678F"/>
    <w:rsid w:val="00626B7B"/>
    <w:rsid w:val="00631FB8"/>
    <w:rsid w:val="00635002"/>
    <w:rsid w:val="00637931"/>
    <w:rsid w:val="006509BA"/>
    <w:rsid w:val="006569FE"/>
    <w:rsid w:val="00663565"/>
    <w:rsid w:val="006734DA"/>
    <w:rsid w:val="00673CC5"/>
    <w:rsid w:val="006740EF"/>
    <w:rsid w:val="0067431E"/>
    <w:rsid w:val="00676317"/>
    <w:rsid w:val="006772D2"/>
    <w:rsid w:val="00681315"/>
    <w:rsid w:val="006862A2"/>
    <w:rsid w:val="00687927"/>
    <w:rsid w:val="00687A72"/>
    <w:rsid w:val="0069273D"/>
    <w:rsid w:val="006930EA"/>
    <w:rsid w:val="00695634"/>
    <w:rsid w:val="006A15BF"/>
    <w:rsid w:val="006A1D70"/>
    <w:rsid w:val="006A549E"/>
    <w:rsid w:val="006B0B4A"/>
    <w:rsid w:val="006B2414"/>
    <w:rsid w:val="006B4C96"/>
    <w:rsid w:val="006C264D"/>
    <w:rsid w:val="006C57E9"/>
    <w:rsid w:val="006C6224"/>
    <w:rsid w:val="006C72EB"/>
    <w:rsid w:val="006C7577"/>
    <w:rsid w:val="006C7E54"/>
    <w:rsid w:val="006D2653"/>
    <w:rsid w:val="006D2CD7"/>
    <w:rsid w:val="006D41F4"/>
    <w:rsid w:val="006D7CF4"/>
    <w:rsid w:val="006E293A"/>
    <w:rsid w:val="006E7B05"/>
    <w:rsid w:val="006F2FF1"/>
    <w:rsid w:val="006F61AC"/>
    <w:rsid w:val="006F6ED2"/>
    <w:rsid w:val="006F738B"/>
    <w:rsid w:val="00702620"/>
    <w:rsid w:val="0070311A"/>
    <w:rsid w:val="00713E4E"/>
    <w:rsid w:val="00714881"/>
    <w:rsid w:val="00716798"/>
    <w:rsid w:val="00720DF8"/>
    <w:rsid w:val="00722836"/>
    <w:rsid w:val="00724175"/>
    <w:rsid w:val="00736AE9"/>
    <w:rsid w:val="00737E3A"/>
    <w:rsid w:val="007436DD"/>
    <w:rsid w:val="00743FF1"/>
    <w:rsid w:val="007460DC"/>
    <w:rsid w:val="00760A0C"/>
    <w:rsid w:val="00761E69"/>
    <w:rsid w:val="00762A4F"/>
    <w:rsid w:val="0076366F"/>
    <w:rsid w:val="00766F83"/>
    <w:rsid w:val="00771529"/>
    <w:rsid w:val="007732FC"/>
    <w:rsid w:val="00775EA8"/>
    <w:rsid w:val="00782069"/>
    <w:rsid w:val="0078641B"/>
    <w:rsid w:val="00794785"/>
    <w:rsid w:val="007A5B3E"/>
    <w:rsid w:val="007A6B55"/>
    <w:rsid w:val="007B0ABC"/>
    <w:rsid w:val="007B2A2B"/>
    <w:rsid w:val="007B2EC0"/>
    <w:rsid w:val="007B7138"/>
    <w:rsid w:val="007B727B"/>
    <w:rsid w:val="007C30D0"/>
    <w:rsid w:val="007C3115"/>
    <w:rsid w:val="007C33A6"/>
    <w:rsid w:val="007C3888"/>
    <w:rsid w:val="007C690D"/>
    <w:rsid w:val="007D00CB"/>
    <w:rsid w:val="007E6CE4"/>
    <w:rsid w:val="007E6E7F"/>
    <w:rsid w:val="007F0138"/>
    <w:rsid w:val="007F1576"/>
    <w:rsid w:val="007F3053"/>
    <w:rsid w:val="007F54E9"/>
    <w:rsid w:val="007F7683"/>
    <w:rsid w:val="00801E6B"/>
    <w:rsid w:val="008021CE"/>
    <w:rsid w:val="0080232C"/>
    <w:rsid w:val="00805611"/>
    <w:rsid w:val="008066EE"/>
    <w:rsid w:val="0080729D"/>
    <w:rsid w:val="00812FE7"/>
    <w:rsid w:val="00815D65"/>
    <w:rsid w:val="00815D8A"/>
    <w:rsid w:val="00820A7D"/>
    <w:rsid w:val="00833839"/>
    <w:rsid w:val="00835014"/>
    <w:rsid w:val="00835A52"/>
    <w:rsid w:val="00842FBF"/>
    <w:rsid w:val="00845F94"/>
    <w:rsid w:val="00846151"/>
    <w:rsid w:val="00850AAE"/>
    <w:rsid w:val="00853C80"/>
    <w:rsid w:val="00854073"/>
    <w:rsid w:val="008543D8"/>
    <w:rsid w:val="00861649"/>
    <w:rsid w:val="00863F29"/>
    <w:rsid w:val="008653D5"/>
    <w:rsid w:val="00866979"/>
    <w:rsid w:val="00871F1B"/>
    <w:rsid w:val="008777B4"/>
    <w:rsid w:val="00877B19"/>
    <w:rsid w:val="00880B2B"/>
    <w:rsid w:val="00882555"/>
    <w:rsid w:val="0088258D"/>
    <w:rsid w:val="008860DF"/>
    <w:rsid w:val="00886168"/>
    <w:rsid w:val="00890871"/>
    <w:rsid w:val="008911FF"/>
    <w:rsid w:val="0089258A"/>
    <w:rsid w:val="008926F8"/>
    <w:rsid w:val="0089360D"/>
    <w:rsid w:val="00894F97"/>
    <w:rsid w:val="0089675B"/>
    <w:rsid w:val="00897B9F"/>
    <w:rsid w:val="008A687B"/>
    <w:rsid w:val="008C0BB4"/>
    <w:rsid w:val="008C178F"/>
    <w:rsid w:val="008C19E4"/>
    <w:rsid w:val="008C63E5"/>
    <w:rsid w:val="008C6B6A"/>
    <w:rsid w:val="008D1EE6"/>
    <w:rsid w:val="008D4C38"/>
    <w:rsid w:val="008E111B"/>
    <w:rsid w:val="008E290F"/>
    <w:rsid w:val="008F3F32"/>
    <w:rsid w:val="009043FF"/>
    <w:rsid w:val="00904614"/>
    <w:rsid w:val="0091310E"/>
    <w:rsid w:val="0092047D"/>
    <w:rsid w:val="00920D77"/>
    <w:rsid w:val="00922923"/>
    <w:rsid w:val="00926ADF"/>
    <w:rsid w:val="00933027"/>
    <w:rsid w:val="00937269"/>
    <w:rsid w:val="00944840"/>
    <w:rsid w:val="0095009D"/>
    <w:rsid w:val="00950FAD"/>
    <w:rsid w:val="009611A1"/>
    <w:rsid w:val="0096204F"/>
    <w:rsid w:val="0096399D"/>
    <w:rsid w:val="00963C0B"/>
    <w:rsid w:val="00964588"/>
    <w:rsid w:val="00964785"/>
    <w:rsid w:val="00964DA5"/>
    <w:rsid w:val="0096508A"/>
    <w:rsid w:val="0096676A"/>
    <w:rsid w:val="0097128D"/>
    <w:rsid w:val="00976880"/>
    <w:rsid w:val="009770D3"/>
    <w:rsid w:val="00981A41"/>
    <w:rsid w:val="00981E33"/>
    <w:rsid w:val="00981E7F"/>
    <w:rsid w:val="0098426D"/>
    <w:rsid w:val="00995F61"/>
    <w:rsid w:val="009976BE"/>
    <w:rsid w:val="009A3CC0"/>
    <w:rsid w:val="009A555B"/>
    <w:rsid w:val="009A65A7"/>
    <w:rsid w:val="009B1330"/>
    <w:rsid w:val="009B6AC9"/>
    <w:rsid w:val="009C13CA"/>
    <w:rsid w:val="009C227D"/>
    <w:rsid w:val="009C4B09"/>
    <w:rsid w:val="009C5968"/>
    <w:rsid w:val="009D4027"/>
    <w:rsid w:val="009D5B15"/>
    <w:rsid w:val="009E25B7"/>
    <w:rsid w:val="009E4BE2"/>
    <w:rsid w:val="009F0851"/>
    <w:rsid w:val="009F3CD5"/>
    <w:rsid w:val="009F6FF0"/>
    <w:rsid w:val="00A027FA"/>
    <w:rsid w:val="00A02B2F"/>
    <w:rsid w:val="00A03494"/>
    <w:rsid w:val="00A072A6"/>
    <w:rsid w:val="00A079D5"/>
    <w:rsid w:val="00A1117B"/>
    <w:rsid w:val="00A11881"/>
    <w:rsid w:val="00A11D78"/>
    <w:rsid w:val="00A1211A"/>
    <w:rsid w:val="00A12177"/>
    <w:rsid w:val="00A21772"/>
    <w:rsid w:val="00A21F2D"/>
    <w:rsid w:val="00A22CEE"/>
    <w:rsid w:val="00A24DD2"/>
    <w:rsid w:val="00A27652"/>
    <w:rsid w:val="00A277E8"/>
    <w:rsid w:val="00A33FBA"/>
    <w:rsid w:val="00A37874"/>
    <w:rsid w:val="00A37F95"/>
    <w:rsid w:val="00A41B61"/>
    <w:rsid w:val="00A508D6"/>
    <w:rsid w:val="00A5282F"/>
    <w:rsid w:val="00A536D8"/>
    <w:rsid w:val="00A55DC7"/>
    <w:rsid w:val="00A57046"/>
    <w:rsid w:val="00A62566"/>
    <w:rsid w:val="00A64C3F"/>
    <w:rsid w:val="00A70451"/>
    <w:rsid w:val="00A7119E"/>
    <w:rsid w:val="00A72F8C"/>
    <w:rsid w:val="00A76468"/>
    <w:rsid w:val="00A8138F"/>
    <w:rsid w:val="00A8257C"/>
    <w:rsid w:val="00A83E56"/>
    <w:rsid w:val="00A923CA"/>
    <w:rsid w:val="00A967D5"/>
    <w:rsid w:val="00AA2809"/>
    <w:rsid w:val="00AA4672"/>
    <w:rsid w:val="00AA4888"/>
    <w:rsid w:val="00AA5703"/>
    <w:rsid w:val="00AB02DB"/>
    <w:rsid w:val="00AB109D"/>
    <w:rsid w:val="00AB5B2B"/>
    <w:rsid w:val="00AC19DC"/>
    <w:rsid w:val="00AC7140"/>
    <w:rsid w:val="00AD0EF9"/>
    <w:rsid w:val="00AE4D36"/>
    <w:rsid w:val="00AE6A9D"/>
    <w:rsid w:val="00AE784C"/>
    <w:rsid w:val="00AF21C3"/>
    <w:rsid w:val="00AF2751"/>
    <w:rsid w:val="00AF6D98"/>
    <w:rsid w:val="00B02AA3"/>
    <w:rsid w:val="00B052AD"/>
    <w:rsid w:val="00B054B0"/>
    <w:rsid w:val="00B06DFC"/>
    <w:rsid w:val="00B07119"/>
    <w:rsid w:val="00B07589"/>
    <w:rsid w:val="00B113C3"/>
    <w:rsid w:val="00B11ADC"/>
    <w:rsid w:val="00B1268C"/>
    <w:rsid w:val="00B12B8E"/>
    <w:rsid w:val="00B13147"/>
    <w:rsid w:val="00B131EB"/>
    <w:rsid w:val="00B16275"/>
    <w:rsid w:val="00B2247E"/>
    <w:rsid w:val="00B234B6"/>
    <w:rsid w:val="00B25E21"/>
    <w:rsid w:val="00B26B86"/>
    <w:rsid w:val="00B3360E"/>
    <w:rsid w:val="00B341AE"/>
    <w:rsid w:val="00B3473B"/>
    <w:rsid w:val="00B34CCB"/>
    <w:rsid w:val="00B35F3F"/>
    <w:rsid w:val="00B37AA5"/>
    <w:rsid w:val="00B4104E"/>
    <w:rsid w:val="00B42E93"/>
    <w:rsid w:val="00B43B8F"/>
    <w:rsid w:val="00B4455F"/>
    <w:rsid w:val="00B470CD"/>
    <w:rsid w:val="00B514E9"/>
    <w:rsid w:val="00B5575B"/>
    <w:rsid w:val="00B55B85"/>
    <w:rsid w:val="00B569BA"/>
    <w:rsid w:val="00B56E24"/>
    <w:rsid w:val="00B603D1"/>
    <w:rsid w:val="00B60ED5"/>
    <w:rsid w:val="00B61923"/>
    <w:rsid w:val="00B61DD4"/>
    <w:rsid w:val="00B634A4"/>
    <w:rsid w:val="00B63744"/>
    <w:rsid w:val="00B64437"/>
    <w:rsid w:val="00B64AF4"/>
    <w:rsid w:val="00B7012D"/>
    <w:rsid w:val="00B725B7"/>
    <w:rsid w:val="00B72E87"/>
    <w:rsid w:val="00B75BE9"/>
    <w:rsid w:val="00B82768"/>
    <w:rsid w:val="00B832C7"/>
    <w:rsid w:val="00B84937"/>
    <w:rsid w:val="00B873C3"/>
    <w:rsid w:val="00B87926"/>
    <w:rsid w:val="00B91324"/>
    <w:rsid w:val="00B91D91"/>
    <w:rsid w:val="00BA31E8"/>
    <w:rsid w:val="00BA49AC"/>
    <w:rsid w:val="00BB2B2F"/>
    <w:rsid w:val="00BB495B"/>
    <w:rsid w:val="00BB59F2"/>
    <w:rsid w:val="00BB69F6"/>
    <w:rsid w:val="00BB6AB8"/>
    <w:rsid w:val="00BC0D2E"/>
    <w:rsid w:val="00BC25C8"/>
    <w:rsid w:val="00BC50D5"/>
    <w:rsid w:val="00BC5389"/>
    <w:rsid w:val="00BC6701"/>
    <w:rsid w:val="00BC6B44"/>
    <w:rsid w:val="00BC7426"/>
    <w:rsid w:val="00BD133B"/>
    <w:rsid w:val="00BD1C9B"/>
    <w:rsid w:val="00BD3CC3"/>
    <w:rsid w:val="00BD4841"/>
    <w:rsid w:val="00BD7337"/>
    <w:rsid w:val="00BE049B"/>
    <w:rsid w:val="00BE6377"/>
    <w:rsid w:val="00BE7FDB"/>
    <w:rsid w:val="00BF0BC4"/>
    <w:rsid w:val="00BF1324"/>
    <w:rsid w:val="00BF2F7D"/>
    <w:rsid w:val="00BF37D6"/>
    <w:rsid w:val="00BF450E"/>
    <w:rsid w:val="00C03A2E"/>
    <w:rsid w:val="00C17EDA"/>
    <w:rsid w:val="00C214D2"/>
    <w:rsid w:val="00C2264C"/>
    <w:rsid w:val="00C3563A"/>
    <w:rsid w:val="00C35ED2"/>
    <w:rsid w:val="00C37582"/>
    <w:rsid w:val="00C407CA"/>
    <w:rsid w:val="00C4761D"/>
    <w:rsid w:val="00C47B19"/>
    <w:rsid w:val="00C52AD2"/>
    <w:rsid w:val="00C52B4D"/>
    <w:rsid w:val="00C5427D"/>
    <w:rsid w:val="00C54CE6"/>
    <w:rsid w:val="00C55FCA"/>
    <w:rsid w:val="00C6582C"/>
    <w:rsid w:val="00C66050"/>
    <w:rsid w:val="00C70283"/>
    <w:rsid w:val="00C70BAC"/>
    <w:rsid w:val="00C72A06"/>
    <w:rsid w:val="00C74C55"/>
    <w:rsid w:val="00C81A32"/>
    <w:rsid w:val="00C81EDD"/>
    <w:rsid w:val="00C831C6"/>
    <w:rsid w:val="00C84BAA"/>
    <w:rsid w:val="00C84BB7"/>
    <w:rsid w:val="00C92AC2"/>
    <w:rsid w:val="00C9576A"/>
    <w:rsid w:val="00C9755C"/>
    <w:rsid w:val="00CA1BFF"/>
    <w:rsid w:val="00CA3A79"/>
    <w:rsid w:val="00CA567A"/>
    <w:rsid w:val="00CA5F32"/>
    <w:rsid w:val="00CB3185"/>
    <w:rsid w:val="00CB4976"/>
    <w:rsid w:val="00CB5D35"/>
    <w:rsid w:val="00CC277A"/>
    <w:rsid w:val="00CC421B"/>
    <w:rsid w:val="00CC5906"/>
    <w:rsid w:val="00CC7176"/>
    <w:rsid w:val="00CD3C74"/>
    <w:rsid w:val="00CD5D3E"/>
    <w:rsid w:val="00CD7E80"/>
    <w:rsid w:val="00CE0C5B"/>
    <w:rsid w:val="00CE43F1"/>
    <w:rsid w:val="00CE77B3"/>
    <w:rsid w:val="00CF37B4"/>
    <w:rsid w:val="00CF45FC"/>
    <w:rsid w:val="00CF5162"/>
    <w:rsid w:val="00CF56A3"/>
    <w:rsid w:val="00CF6D47"/>
    <w:rsid w:val="00CF72F5"/>
    <w:rsid w:val="00D00658"/>
    <w:rsid w:val="00D006B8"/>
    <w:rsid w:val="00D14271"/>
    <w:rsid w:val="00D159E0"/>
    <w:rsid w:val="00D17023"/>
    <w:rsid w:val="00D248B3"/>
    <w:rsid w:val="00D26875"/>
    <w:rsid w:val="00D31101"/>
    <w:rsid w:val="00D321A1"/>
    <w:rsid w:val="00D410CB"/>
    <w:rsid w:val="00D426B0"/>
    <w:rsid w:val="00D52835"/>
    <w:rsid w:val="00D52AF3"/>
    <w:rsid w:val="00D53C45"/>
    <w:rsid w:val="00D53EF2"/>
    <w:rsid w:val="00D63F6F"/>
    <w:rsid w:val="00D65E57"/>
    <w:rsid w:val="00D70823"/>
    <w:rsid w:val="00D73C56"/>
    <w:rsid w:val="00D7440A"/>
    <w:rsid w:val="00D853AA"/>
    <w:rsid w:val="00D86E3D"/>
    <w:rsid w:val="00D87AF6"/>
    <w:rsid w:val="00D90CE3"/>
    <w:rsid w:val="00D9104B"/>
    <w:rsid w:val="00D921E1"/>
    <w:rsid w:val="00D97E98"/>
    <w:rsid w:val="00DA0366"/>
    <w:rsid w:val="00DA165A"/>
    <w:rsid w:val="00DA642A"/>
    <w:rsid w:val="00DB505F"/>
    <w:rsid w:val="00DB5B16"/>
    <w:rsid w:val="00DB66E2"/>
    <w:rsid w:val="00DC002F"/>
    <w:rsid w:val="00DC7076"/>
    <w:rsid w:val="00DC7284"/>
    <w:rsid w:val="00DD063B"/>
    <w:rsid w:val="00DD0ABC"/>
    <w:rsid w:val="00DD5D97"/>
    <w:rsid w:val="00DE720C"/>
    <w:rsid w:val="00DF232B"/>
    <w:rsid w:val="00DF26DE"/>
    <w:rsid w:val="00DF76DB"/>
    <w:rsid w:val="00DF7B20"/>
    <w:rsid w:val="00E0118A"/>
    <w:rsid w:val="00E02C8D"/>
    <w:rsid w:val="00E044E0"/>
    <w:rsid w:val="00E063BA"/>
    <w:rsid w:val="00E118B0"/>
    <w:rsid w:val="00E14C12"/>
    <w:rsid w:val="00E15CB8"/>
    <w:rsid w:val="00E173F8"/>
    <w:rsid w:val="00E211DE"/>
    <w:rsid w:val="00E24AC9"/>
    <w:rsid w:val="00E25AAC"/>
    <w:rsid w:val="00E277D4"/>
    <w:rsid w:val="00E27B5C"/>
    <w:rsid w:val="00E27ED9"/>
    <w:rsid w:val="00E33A3B"/>
    <w:rsid w:val="00E352CF"/>
    <w:rsid w:val="00E3571D"/>
    <w:rsid w:val="00E36699"/>
    <w:rsid w:val="00E42723"/>
    <w:rsid w:val="00E45B1F"/>
    <w:rsid w:val="00E5067F"/>
    <w:rsid w:val="00E50809"/>
    <w:rsid w:val="00E60932"/>
    <w:rsid w:val="00E74F2D"/>
    <w:rsid w:val="00E762FF"/>
    <w:rsid w:val="00E765E8"/>
    <w:rsid w:val="00E905B5"/>
    <w:rsid w:val="00E914FD"/>
    <w:rsid w:val="00E91EB1"/>
    <w:rsid w:val="00EA17DF"/>
    <w:rsid w:val="00EA2ED5"/>
    <w:rsid w:val="00EA4860"/>
    <w:rsid w:val="00EB02D7"/>
    <w:rsid w:val="00EB152F"/>
    <w:rsid w:val="00EB1F64"/>
    <w:rsid w:val="00EB53CE"/>
    <w:rsid w:val="00EB62AF"/>
    <w:rsid w:val="00EB63B5"/>
    <w:rsid w:val="00EB6F47"/>
    <w:rsid w:val="00EC379A"/>
    <w:rsid w:val="00EC736A"/>
    <w:rsid w:val="00ED2A60"/>
    <w:rsid w:val="00ED521E"/>
    <w:rsid w:val="00EE256F"/>
    <w:rsid w:val="00F057BF"/>
    <w:rsid w:val="00F06A67"/>
    <w:rsid w:val="00F06FE0"/>
    <w:rsid w:val="00F072BB"/>
    <w:rsid w:val="00F100EE"/>
    <w:rsid w:val="00F13688"/>
    <w:rsid w:val="00F219B9"/>
    <w:rsid w:val="00F226F2"/>
    <w:rsid w:val="00F23CDC"/>
    <w:rsid w:val="00F267BA"/>
    <w:rsid w:val="00F30E8F"/>
    <w:rsid w:val="00F3177B"/>
    <w:rsid w:val="00F31AFF"/>
    <w:rsid w:val="00F31DF8"/>
    <w:rsid w:val="00F45181"/>
    <w:rsid w:val="00F45841"/>
    <w:rsid w:val="00F476D0"/>
    <w:rsid w:val="00F4785B"/>
    <w:rsid w:val="00F5277B"/>
    <w:rsid w:val="00F64ABE"/>
    <w:rsid w:val="00F671D4"/>
    <w:rsid w:val="00F674CA"/>
    <w:rsid w:val="00F82101"/>
    <w:rsid w:val="00F84663"/>
    <w:rsid w:val="00F90672"/>
    <w:rsid w:val="00F93F98"/>
    <w:rsid w:val="00FA13DF"/>
    <w:rsid w:val="00FA3BAB"/>
    <w:rsid w:val="00FA4587"/>
    <w:rsid w:val="00FA7416"/>
    <w:rsid w:val="00FA7468"/>
    <w:rsid w:val="00FB1AA5"/>
    <w:rsid w:val="00FC7DAA"/>
    <w:rsid w:val="00FD139B"/>
    <w:rsid w:val="00FD67E6"/>
    <w:rsid w:val="00FE1A76"/>
    <w:rsid w:val="00FE2AE6"/>
    <w:rsid w:val="00FF3C31"/>
    <w:rsid w:val="00FF50CE"/>
    <w:rsid w:val="016E585F"/>
    <w:rsid w:val="01B59E1D"/>
    <w:rsid w:val="0217EB4E"/>
    <w:rsid w:val="022B5A29"/>
    <w:rsid w:val="02465E72"/>
    <w:rsid w:val="04000288"/>
    <w:rsid w:val="044BCC47"/>
    <w:rsid w:val="0560F8BD"/>
    <w:rsid w:val="05EC9437"/>
    <w:rsid w:val="06407545"/>
    <w:rsid w:val="06E3E39E"/>
    <w:rsid w:val="07C1FAF8"/>
    <w:rsid w:val="07FC1F15"/>
    <w:rsid w:val="0816FE39"/>
    <w:rsid w:val="0858078A"/>
    <w:rsid w:val="0884C45A"/>
    <w:rsid w:val="098ADDB7"/>
    <w:rsid w:val="09D5F5F9"/>
    <w:rsid w:val="0A045A0C"/>
    <w:rsid w:val="0A4FA51F"/>
    <w:rsid w:val="0ABE47BB"/>
    <w:rsid w:val="0AC2D504"/>
    <w:rsid w:val="0BC4D0F2"/>
    <w:rsid w:val="0BC83FF8"/>
    <w:rsid w:val="0BEE06F1"/>
    <w:rsid w:val="0CA9551B"/>
    <w:rsid w:val="0CF66C67"/>
    <w:rsid w:val="0EFB7C7D"/>
    <w:rsid w:val="0F656846"/>
    <w:rsid w:val="101710D6"/>
    <w:rsid w:val="10339704"/>
    <w:rsid w:val="107C819B"/>
    <w:rsid w:val="10A24C31"/>
    <w:rsid w:val="10EA7039"/>
    <w:rsid w:val="11D759BB"/>
    <w:rsid w:val="12127E43"/>
    <w:rsid w:val="12331D3F"/>
    <w:rsid w:val="125264D7"/>
    <w:rsid w:val="1252D161"/>
    <w:rsid w:val="129BD4A9"/>
    <w:rsid w:val="13228AB9"/>
    <w:rsid w:val="133DD59D"/>
    <w:rsid w:val="136DC877"/>
    <w:rsid w:val="13CEEDA0"/>
    <w:rsid w:val="142C3BBB"/>
    <w:rsid w:val="149F96BD"/>
    <w:rsid w:val="153623D1"/>
    <w:rsid w:val="16A375CB"/>
    <w:rsid w:val="16B56F8A"/>
    <w:rsid w:val="177D96DE"/>
    <w:rsid w:val="17DCC15A"/>
    <w:rsid w:val="18B6AACF"/>
    <w:rsid w:val="19906BA6"/>
    <w:rsid w:val="19A5C20E"/>
    <w:rsid w:val="1AACE04A"/>
    <w:rsid w:val="1B1A891C"/>
    <w:rsid w:val="1B6A2313"/>
    <w:rsid w:val="1D02A59D"/>
    <w:rsid w:val="1E608E12"/>
    <w:rsid w:val="1EFDE309"/>
    <w:rsid w:val="1F9ABCF4"/>
    <w:rsid w:val="220C50D1"/>
    <w:rsid w:val="2613DA9A"/>
    <w:rsid w:val="262883AA"/>
    <w:rsid w:val="2685B35B"/>
    <w:rsid w:val="268A5C28"/>
    <w:rsid w:val="26CD480A"/>
    <w:rsid w:val="273991C2"/>
    <w:rsid w:val="277F61EC"/>
    <w:rsid w:val="278ABAC7"/>
    <w:rsid w:val="2810D2DE"/>
    <w:rsid w:val="28BD31F1"/>
    <w:rsid w:val="29E23243"/>
    <w:rsid w:val="2A35F9A5"/>
    <w:rsid w:val="2A8FC1D8"/>
    <w:rsid w:val="2B14A877"/>
    <w:rsid w:val="2B66615A"/>
    <w:rsid w:val="2BC1C2EF"/>
    <w:rsid w:val="2BD90ADF"/>
    <w:rsid w:val="2C8331F4"/>
    <w:rsid w:val="2D10A777"/>
    <w:rsid w:val="2D27D92F"/>
    <w:rsid w:val="2EF29161"/>
    <w:rsid w:val="2F16B428"/>
    <w:rsid w:val="2F8A0F2A"/>
    <w:rsid w:val="2F98E751"/>
    <w:rsid w:val="2FB8C381"/>
    <w:rsid w:val="2FCD9F88"/>
    <w:rsid w:val="3024F26E"/>
    <w:rsid w:val="3133F334"/>
    <w:rsid w:val="32BAEC86"/>
    <w:rsid w:val="3341DAF2"/>
    <w:rsid w:val="3385DFDC"/>
    <w:rsid w:val="34E63A6B"/>
    <w:rsid w:val="34F88812"/>
    <w:rsid w:val="356E9982"/>
    <w:rsid w:val="35828C9C"/>
    <w:rsid w:val="358971CA"/>
    <w:rsid w:val="359E21EA"/>
    <w:rsid w:val="37141FD8"/>
    <w:rsid w:val="3735E72B"/>
    <w:rsid w:val="3746A433"/>
    <w:rsid w:val="37D84CC6"/>
    <w:rsid w:val="3909E83B"/>
    <w:rsid w:val="3947DF51"/>
    <w:rsid w:val="39E1B98E"/>
    <w:rsid w:val="39F6E7C8"/>
    <w:rsid w:val="3ACA2C50"/>
    <w:rsid w:val="3ADF30C1"/>
    <w:rsid w:val="3C3A0A45"/>
    <w:rsid w:val="3C5F3F16"/>
    <w:rsid w:val="3D35ABC7"/>
    <w:rsid w:val="3DA76D67"/>
    <w:rsid w:val="3E211C8D"/>
    <w:rsid w:val="3E849F96"/>
    <w:rsid w:val="3F079525"/>
    <w:rsid w:val="3FBF1BC3"/>
    <w:rsid w:val="401848B8"/>
    <w:rsid w:val="408FB85B"/>
    <w:rsid w:val="40D4288B"/>
    <w:rsid w:val="419CD749"/>
    <w:rsid w:val="428E5B91"/>
    <w:rsid w:val="42B84D95"/>
    <w:rsid w:val="4381870C"/>
    <w:rsid w:val="44A6BC32"/>
    <w:rsid w:val="45926683"/>
    <w:rsid w:val="46524058"/>
    <w:rsid w:val="4678B30E"/>
    <w:rsid w:val="47DC5C5F"/>
    <w:rsid w:val="47FE5517"/>
    <w:rsid w:val="480039E0"/>
    <w:rsid w:val="48CEB2F9"/>
    <w:rsid w:val="49522341"/>
    <w:rsid w:val="497A99B1"/>
    <w:rsid w:val="4BB0DE11"/>
    <w:rsid w:val="4CA76519"/>
    <w:rsid w:val="4D0B6B2E"/>
    <w:rsid w:val="4D8D9E57"/>
    <w:rsid w:val="4DB35206"/>
    <w:rsid w:val="4E908FA9"/>
    <w:rsid w:val="4EA63C72"/>
    <w:rsid w:val="4F13D8F6"/>
    <w:rsid w:val="4F9355C4"/>
    <w:rsid w:val="4F9ED9BB"/>
    <w:rsid w:val="5097AA1F"/>
    <w:rsid w:val="5122D12C"/>
    <w:rsid w:val="51773816"/>
    <w:rsid w:val="51CEBA73"/>
    <w:rsid w:val="51E22B03"/>
    <w:rsid w:val="5223CAA0"/>
    <w:rsid w:val="52999C06"/>
    <w:rsid w:val="52FC490A"/>
    <w:rsid w:val="53784F2E"/>
    <w:rsid w:val="548D9163"/>
    <w:rsid w:val="54A835C6"/>
    <w:rsid w:val="54AC5F41"/>
    <w:rsid w:val="55276726"/>
    <w:rsid w:val="55FB303E"/>
    <w:rsid w:val="56497579"/>
    <w:rsid w:val="56573BC6"/>
    <w:rsid w:val="56BCD07B"/>
    <w:rsid w:val="583550D7"/>
    <w:rsid w:val="5A0EFF2D"/>
    <w:rsid w:val="5A6BBCB8"/>
    <w:rsid w:val="5A8A7ECC"/>
    <w:rsid w:val="5BE18ADB"/>
    <w:rsid w:val="5BE8D611"/>
    <w:rsid w:val="5C5BFE42"/>
    <w:rsid w:val="5C9D7035"/>
    <w:rsid w:val="5D460877"/>
    <w:rsid w:val="5D8A39BE"/>
    <w:rsid w:val="5E5D2A87"/>
    <w:rsid w:val="5ED2F80E"/>
    <w:rsid w:val="5F9928DF"/>
    <w:rsid w:val="5FA7AA94"/>
    <w:rsid w:val="5FB1551D"/>
    <w:rsid w:val="602EB2DD"/>
    <w:rsid w:val="610160E8"/>
    <w:rsid w:val="6181AC55"/>
    <w:rsid w:val="619FFD45"/>
    <w:rsid w:val="61B7F6B2"/>
    <w:rsid w:val="61BFB6A9"/>
    <w:rsid w:val="626FA1C9"/>
    <w:rsid w:val="628FB518"/>
    <w:rsid w:val="62971A37"/>
    <w:rsid w:val="62DEBD55"/>
    <w:rsid w:val="6391CD96"/>
    <w:rsid w:val="63D5A79D"/>
    <w:rsid w:val="63DFABE1"/>
    <w:rsid w:val="64628EF1"/>
    <w:rsid w:val="648EE3A5"/>
    <w:rsid w:val="64A3D770"/>
    <w:rsid w:val="64AA090D"/>
    <w:rsid w:val="64AF0148"/>
    <w:rsid w:val="65CBF219"/>
    <w:rsid w:val="662B754C"/>
    <w:rsid w:val="67A664A6"/>
    <w:rsid w:val="67CDA7A4"/>
    <w:rsid w:val="68F4BB42"/>
    <w:rsid w:val="6930FB5D"/>
    <w:rsid w:val="69A4565F"/>
    <w:rsid w:val="69EFA172"/>
    <w:rsid w:val="6A079ADF"/>
    <w:rsid w:val="6A17D8F8"/>
    <w:rsid w:val="6A346590"/>
    <w:rsid w:val="6A859017"/>
    <w:rsid w:val="6C6804A7"/>
    <w:rsid w:val="6CF9AD3A"/>
    <w:rsid w:val="6D269CAE"/>
    <w:rsid w:val="6D311E2B"/>
    <w:rsid w:val="6E0D5625"/>
    <w:rsid w:val="6EF32DA3"/>
    <w:rsid w:val="6FEBBF95"/>
    <w:rsid w:val="70FDF8E9"/>
    <w:rsid w:val="71A4DC1B"/>
    <w:rsid w:val="71DA67BD"/>
    <w:rsid w:val="732B15F3"/>
    <w:rsid w:val="733AC24C"/>
    <w:rsid w:val="737E2A74"/>
    <w:rsid w:val="74549725"/>
    <w:rsid w:val="74809787"/>
    <w:rsid w:val="754FB143"/>
    <w:rsid w:val="75695ECB"/>
    <w:rsid w:val="759F0BF4"/>
    <w:rsid w:val="75BAE036"/>
    <w:rsid w:val="75BF3DD0"/>
    <w:rsid w:val="762A3854"/>
    <w:rsid w:val="76BE7D3A"/>
    <w:rsid w:val="78BECAAB"/>
    <w:rsid w:val="79A065C4"/>
    <w:rsid w:val="79B08F95"/>
    <w:rsid w:val="7A86FC46"/>
    <w:rsid w:val="7AF47D25"/>
    <w:rsid w:val="7B726D0C"/>
    <w:rsid w:val="7BF3475A"/>
    <w:rsid w:val="7C0C66D1"/>
    <w:rsid w:val="7C30AD7F"/>
    <w:rsid w:val="7D00E846"/>
    <w:rsid w:val="7DC6BC64"/>
    <w:rsid w:val="7DE5ABEE"/>
    <w:rsid w:val="7E3978CD"/>
    <w:rsid w:val="7E5E2B43"/>
    <w:rsid w:val="7E7F8D2C"/>
    <w:rsid w:val="7F0EC4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C160"/>
  <w15:chartTrackingRefBased/>
  <w15:docId w15:val="{CF756698-DF46-4676-9360-3E36E2AA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2A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58"/>
    <w:pPr>
      <w:ind w:left="720"/>
      <w:contextualSpacing/>
    </w:pPr>
  </w:style>
  <w:style w:type="table" w:styleId="TableGrid">
    <w:name w:val="Table Grid"/>
    <w:basedOn w:val="TableNormal"/>
    <w:uiPriority w:val="39"/>
    <w:rsid w:val="00FA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073"/>
    <w:rPr>
      <w:color w:val="0563C1" w:themeColor="hyperlink"/>
      <w:u w:val="single"/>
    </w:rPr>
  </w:style>
  <w:style w:type="character" w:styleId="UnresolvedMention">
    <w:name w:val="Unresolved Mention"/>
    <w:basedOn w:val="DefaultParagraphFont"/>
    <w:uiPriority w:val="99"/>
    <w:semiHidden/>
    <w:unhideWhenUsed/>
    <w:rsid w:val="00854073"/>
    <w:rPr>
      <w:color w:val="605E5C"/>
      <w:shd w:val="clear" w:color="auto" w:fill="E1DFDD"/>
    </w:rPr>
  </w:style>
  <w:style w:type="character" w:styleId="SubtleReference">
    <w:name w:val="Subtle Reference"/>
    <w:basedOn w:val="DefaultParagraphFont"/>
    <w:uiPriority w:val="31"/>
    <w:qFormat/>
    <w:rPr>
      <w:smallCaps/>
      <w:color w:val="5A5A5A" w:themeColor="text1" w:themeTint="A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3CC5"/>
    <w:pPr>
      <w:spacing w:after="0" w:line="240" w:lineRule="auto"/>
    </w:pPr>
  </w:style>
  <w:style w:type="paragraph" w:styleId="CommentSubject">
    <w:name w:val="annotation subject"/>
    <w:basedOn w:val="CommentText"/>
    <w:next w:val="CommentText"/>
    <w:link w:val="CommentSubjectChar"/>
    <w:uiPriority w:val="99"/>
    <w:semiHidden/>
    <w:unhideWhenUsed/>
    <w:rsid w:val="006B4C96"/>
    <w:rPr>
      <w:b/>
      <w:bCs/>
    </w:rPr>
  </w:style>
  <w:style w:type="character" w:customStyle="1" w:styleId="CommentSubjectChar">
    <w:name w:val="Comment Subject Char"/>
    <w:basedOn w:val="CommentTextChar"/>
    <w:link w:val="CommentSubject"/>
    <w:uiPriority w:val="99"/>
    <w:semiHidden/>
    <w:rsid w:val="006B4C96"/>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14271"/>
    <w:pPr>
      <w:outlineLvl w:val="9"/>
    </w:pPr>
  </w:style>
  <w:style w:type="paragraph" w:styleId="TOC1">
    <w:name w:val="toc 1"/>
    <w:basedOn w:val="Normal"/>
    <w:next w:val="Normal"/>
    <w:autoRedefine/>
    <w:uiPriority w:val="39"/>
    <w:unhideWhenUsed/>
    <w:rsid w:val="00D14271"/>
    <w:pPr>
      <w:spacing w:after="100"/>
    </w:pPr>
  </w:style>
  <w:style w:type="paragraph" w:styleId="TOC2">
    <w:name w:val="toc 2"/>
    <w:basedOn w:val="Normal"/>
    <w:next w:val="Normal"/>
    <w:autoRedefine/>
    <w:uiPriority w:val="39"/>
    <w:unhideWhenUsed/>
    <w:rsid w:val="00D14271"/>
    <w:pPr>
      <w:spacing w:after="100"/>
      <w:ind w:left="220"/>
    </w:pPr>
  </w:style>
  <w:style w:type="character" w:customStyle="1" w:styleId="Heading3Char">
    <w:name w:val="Heading 3 Char"/>
    <w:basedOn w:val="DefaultParagraphFont"/>
    <w:link w:val="Heading3"/>
    <w:uiPriority w:val="9"/>
    <w:rsid w:val="00372A1E"/>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E61C8"/>
    <w:pPr>
      <w:spacing w:after="100"/>
      <w:ind w:left="440"/>
    </w:pPr>
  </w:style>
  <w:style w:type="paragraph" w:styleId="NormalWeb">
    <w:name w:val="Normal (Web)"/>
    <w:basedOn w:val="Normal"/>
    <w:uiPriority w:val="99"/>
    <w:semiHidden/>
    <w:unhideWhenUsed/>
    <w:rsid w:val="00B72E8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72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78614">
      <w:bodyDiv w:val="1"/>
      <w:marLeft w:val="0"/>
      <w:marRight w:val="0"/>
      <w:marTop w:val="0"/>
      <w:marBottom w:val="0"/>
      <w:divBdr>
        <w:top w:val="none" w:sz="0" w:space="0" w:color="auto"/>
        <w:left w:val="none" w:sz="0" w:space="0" w:color="auto"/>
        <w:bottom w:val="none" w:sz="0" w:space="0" w:color="auto"/>
        <w:right w:val="none" w:sz="0" w:space="0" w:color="auto"/>
      </w:divBdr>
      <w:divsChild>
        <w:div w:id="717976392">
          <w:marLeft w:val="0"/>
          <w:marRight w:val="0"/>
          <w:marTop w:val="0"/>
          <w:marBottom w:val="0"/>
          <w:divBdr>
            <w:top w:val="none" w:sz="0" w:space="0" w:color="auto"/>
            <w:left w:val="none" w:sz="0" w:space="0" w:color="auto"/>
            <w:bottom w:val="none" w:sz="0" w:space="0" w:color="auto"/>
            <w:right w:val="none" w:sz="0" w:space="0" w:color="auto"/>
          </w:divBdr>
        </w:div>
        <w:div w:id="1398623831">
          <w:marLeft w:val="0"/>
          <w:marRight w:val="0"/>
          <w:marTop w:val="0"/>
          <w:marBottom w:val="0"/>
          <w:divBdr>
            <w:top w:val="none" w:sz="0" w:space="0" w:color="auto"/>
            <w:left w:val="none" w:sz="0" w:space="0" w:color="auto"/>
            <w:bottom w:val="none" w:sz="0" w:space="0" w:color="auto"/>
            <w:right w:val="none" w:sz="0" w:space="0" w:color="auto"/>
          </w:divBdr>
        </w:div>
        <w:div w:id="1528059024">
          <w:marLeft w:val="0"/>
          <w:marRight w:val="0"/>
          <w:marTop w:val="0"/>
          <w:marBottom w:val="0"/>
          <w:divBdr>
            <w:top w:val="none" w:sz="0" w:space="0" w:color="auto"/>
            <w:left w:val="none" w:sz="0" w:space="0" w:color="auto"/>
            <w:bottom w:val="none" w:sz="0" w:space="0" w:color="auto"/>
            <w:right w:val="none" w:sz="0" w:space="0" w:color="auto"/>
          </w:divBdr>
        </w:div>
        <w:div w:id="1969508447">
          <w:marLeft w:val="0"/>
          <w:marRight w:val="0"/>
          <w:marTop w:val="0"/>
          <w:marBottom w:val="0"/>
          <w:divBdr>
            <w:top w:val="none" w:sz="0" w:space="0" w:color="auto"/>
            <w:left w:val="none" w:sz="0" w:space="0" w:color="auto"/>
            <w:bottom w:val="none" w:sz="0" w:space="0" w:color="auto"/>
            <w:right w:val="none" w:sz="0" w:space="0" w:color="auto"/>
          </w:divBdr>
        </w:div>
      </w:divsChild>
    </w:div>
    <w:div w:id="991564851">
      <w:bodyDiv w:val="1"/>
      <w:marLeft w:val="0"/>
      <w:marRight w:val="0"/>
      <w:marTop w:val="0"/>
      <w:marBottom w:val="0"/>
      <w:divBdr>
        <w:top w:val="none" w:sz="0" w:space="0" w:color="auto"/>
        <w:left w:val="none" w:sz="0" w:space="0" w:color="auto"/>
        <w:bottom w:val="none" w:sz="0" w:space="0" w:color="auto"/>
        <w:right w:val="none" w:sz="0" w:space="0" w:color="auto"/>
      </w:divBdr>
    </w:div>
    <w:div w:id="1766074044">
      <w:bodyDiv w:val="1"/>
      <w:marLeft w:val="0"/>
      <w:marRight w:val="0"/>
      <w:marTop w:val="0"/>
      <w:marBottom w:val="0"/>
      <w:divBdr>
        <w:top w:val="none" w:sz="0" w:space="0" w:color="auto"/>
        <w:left w:val="none" w:sz="0" w:space="0" w:color="auto"/>
        <w:bottom w:val="none" w:sz="0" w:space="0" w:color="auto"/>
        <w:right w:val="none" w:sz="0" w:space="0" w:color="auto"/>
      </w:divBdr>
      <w:divsChild>
        <w:div w:id="139200784">
          <w:marLeft w:val="0"/>
          <w:marRight w:val="0"/>
          <w:marTop w:val="0"/>
          <w:marBottom w:val="0"/>
          <w:divBdr>
            <w:top w:val="none" w:sz="0" w:space="0" w:color="auto"/>
            <w:left w:val="none" w:sz="0" w:space="0" w:color="auto"/>
            <w:bottom w:val="none" w:sz="0" w:space="0" w:color="auto"/>
            <w:right w:val="none" w:sz="0" w:space="0" w:color="auto"/>
          </w:divBdr>
        </w:div>
        <w:div w:id="297493461">
          <w:marLeft w:val="0"/>
          <w:marRight w:val="0"/>
          <w:marTop w:val="0"/>
          <w:marBottom w:val="0"/>
          <w:divBdr>
            <w:top w:val="none" w:sz="0" w:space="0" w:color="auto"/>
            <w:left w:val="none" w:sz="0" w:space="0" w:color="auto"/>
            <w:bottom w:val="none" w:sz="0" w:space="0" w:color="auto"/>
            <w:right w:val="none" w:sz="0" w:space="0" w:color="auto"/>
          </w:divBdr>
        </w:div>
        <w:div w:id="345862688">
          <w:marLeft w:val="0"/>
          <w:marRight w:val="0"/>
          <w:marTop w:val="0"/>
          <w:marBottom w:val="0"/>
          <w:divBdr>
            <w:top w:val="none" w:sz="0" w:space="0" w:color="auto"/>
            <w:left w:val="none" w:sz="0" w:space="0" w:color="auto"/>
            <w:bottom w:val="none" w:sz="0" w:space="0" w:color="auto"/>
            <w:right w:val="none" w:sz="0" w:space="0" w:color="auto"/>
          </w:divBdr>
        </w:div>
        <w:div w:id="394931628">
          <w:marLeft w:val="0"/>
          <w:marRight w:val="0"/>
          <w:marTop w:val="0"/>
          <w:marBottom w:val="0"/>
          <w:divBdr>
            <w:top w:val="none" w:sz="0" w:space="0" w:color="auto"/>
            <w:left w:val="none" w:sz="0" w:space="0" w:color="auto"/>
            <w:bottom w:val="none" w:sz="0" w:space="0" w:color="auto"/>
            <w:right w:val="none" w:sz="0" w:space="0" w:color="auto"/>
          </w:divBdr>
        </w:div>
        <w:div w:id="556015567">
          <w:marLeft w:val="0"/>
          <w:marRight w:val="0"/>
          <w:marTop w:val="0"/>
          <w:marBottom w:val="0"/>
          <w:divBdr>
            <w:top w:val="none" w:sz="0" w:space="0" w:color="auto"/>
            <w:left w:val="none" w:sz="0" w:space="0" w:color="auto"/>
            <w:bottom w:val="none" w:sz="0" w:space="0" w:color="auto"/>
            <w:right w:val="none" w:sz="0" w:space="0" w:color="auto"/>
          </w:divBdr>
        </w:div>
        <w:div w:id="685836358">
          <w:marLeft w:val="0"/>
          <w:marRight w:val="0"/>
          <w:marTop w:val="0"/>
          <w:marBottom w:val="0"/>
          <w:divBdr>
            <w:top w:val="none" w:sz="0" w:space="0" w:color="auto"/>
            <w:left w:val="none" w:sz="0" w:space="0" w:color="auto"/>
            <w:bottom w:val="none" w:sz="0" w:space="0" w:color="auto"/>
            <w:right w:val="none" w:sz="0" w:space="0" w:color="auto"/>
          </w:divBdr>
        </w:div>
        <w:div w:id="857543367">
          <w:marLeft w:val="0"/>
          <w:marRight w:val="0"/>
          <w:marTop w:val="0"/>
          <w:marBottom w:val="0"/>
          <w:divBdr>
            <w:top w:val="none" w:sz="0" w:space="0" w:color="auto"/>
            <w:left w:val="none" w:sz="0" w:space="0" w:color="auto"/>
            <w:bottom w:val="none" w:sz="0" w:space="0" w:color="auto"/>
            <w:right w:val="none" w:sz="0" w:space="0" w:color="auto"/>
          </w:divBdr>
        </w:div>
        <w:div w:id="958874582">
          <w:marLeft w:val="0"/>
          <w:marRight w:val="0"/>
          <w:marTop w:val="0"/>
          <w:marBottom w:val="0"/>
          <w:divBdr>
            <w:top w:val="none" w:sz="0" w:space="0" w:color="auto"/>
            <w:left w:val="none" w:sz="0" w:space="0" w:color="auto"/>
            <w:bottom w:val="none" w:sz="0" w:space="0" w:color="auto"/>
            <w:right w:val="none" w:sz="0" w:space="0" w:color="auto"/>
          </w:divBdr>
        </w:div>
        <w:div w:id="1022046592">
          <w:marLeft w:val="0"/>
          <w:marRight w:val="0"/>
          <w:marTop w:val="0"/>
          <w:marBottom w:val="0"/>
          <w:divBdr>
            <w:top w:val="none" w:sz="0" w:space="0" w:color="auto"/>
            <w:left w:val="none" w:sz="0" w:space="0" w:color="auto"/>
            <w:bottom w:val="none" w:sz="0" w:space="0" w:color="auto"/>
            <w:right w:val="none" w:sz="0" w:space="0" w:color="auto"/>
          </w:divBdr>
        </w:div>
        <w:div w:id="1209032884">
          <w:marLeft w:val="0"/>
          <w:marRight w:val="0"/>
          <w:marTop w:val="0"/>
          <w:marBottom w:val="0"/>
          <w:divBdr>
            <w:top w:val="none" w:sz="0" w:space="0" w:color="auto"/>
            <w:left w:val="none" w:sz="0" w:space="0" w:color="auto"/>
            <w:bottom w:val="none" w:sz="0" w:space="0" w:color="auto"/>
            <w:right w:val="none" w:sz="0" w:space="0" w:color="auto"/>
          </w:divBdr>
        </w:div>
        <w:div w:id="1688749088">
          <w:marLeft w:val="0"/>
          <w:marRight w:val="0"/>
          <w:marTop w:val="0"/>
          <w:marBottom w:val="0"/>
          <w:divBdr>
            <w:top w:val="none" w:sz="0" w:space="0" w:color="auto"/>
            <w:left w:val="none" w:sz="0" w:space="0" w:color="auto"/>
            <w:bottom w:val="none" w:sz="0" w:space="0" w:color="auto"/>
            <w:right w:val="none" w:sz="0" w:space="0" w:color="auto"/>
          </w:divBdr>
        </w:div>
        <w:div w:id="1723020704">
          <w:marLeft w:val="0"/>
          <w:marRight w:val="0"/>
          <w:marTop w:val="0"/>
          <w:marBottom w:val="0"/>
          <w:divBdr>
            <w:top w:val="none" w:sz="0" w:space="0" w:color="auto"/>
            <w:left w:val="none" w:sz="0" w:space="0" w:color="auto"/>
            <w:bottom w:val="none" w:sz="0" w:space="0" w:color="auto"/>
            <w:right w:val="none" w:sz="0" w:space="0" w:color="auto"/>
          </w:divBdr>
        </w:div>
        <w:div w:id="1879512049">
          <w:marLeft w:val="0"/>
          <w:marRight w:val="0"/>
          <w:marTop w:val="0"/>
          <w:marBottom w:val="0"/>
          <w:divBdr>
            <w:top w:val="none" w:sz="0" w:space="0" w:color="auto"/>
            <w:left w:val="none" w:sz="0" w:space="0" w:color="auto"/>
            <w:bottom w:val="none" w:sz="0" w:space="0" w:color="auto"/>
            <w:right w:val="none" w:sz="0" w:space="0" w:color="auto"/>
          </w:divBdr>
        </w:div>
        <w:div w:id="1892111307">
          <w:marLeft w:val="0"/>
          <w:marRight w:val="0"/>
          <w:marTop w:val="0"/>
          <w:marBottom w:val="0"/>
          <w:divBdr>
            <w:top w:val="none" w:sz="0" w:space="0" w:color="auto"/>
            <w:left w:val="none" w:sz="0" w:space="0" w:color="auto"/>
            <w:bottom w:val="none" w:sz="0" w:space="0" w:color="auto"/>
            <w:right w:val="none" w:sz="0" w:space="0" w:color="auto"/>
          </w:divBdr>
        </w:div>
        <w:div w:id="1920286488">
          <w:marLeft w:val="0"/>
          <w:marRight w:val="0"/>
          <w:marTop w:val="0"/>
          <w:marBottom w:val="0"/>
          <w:divBdr>
            <w:top w:val="none" w:sz="0" w:space="0" w:color="auto"/>
            <w:left w:val="none" w:sz="0" w:space="0" w:color="auto"/>
            <w:bottom w:val="none" w:sz="0" w:space="0" w:color="auto"/>
            <w:right w:val="none" w:sz="0" w:space="0" w:color="auto"/>
          </w:divBdr>
        </w:div>
        <w:div w:id="2023312997">
          <w:marLeft w:val="0"/>
          <w:marRight w:val="0"/>
          <w:marTop w:val="0"/>
          <w:marBottom w:val="0"/>
          <w:divBdr>
            <w:top w:val="none" w:sz="0" w:space="0" w:color="auto"/>
            <w:left w:val="none" w:sz="0" w:space="0" w:color="auto"/>
            <w:bottom w:val="none" w:sz="0" w:space="0" w:color="auto"/>
            <w:right w:val="none" w:sz="0" w:space="0" w:color="auto"/>
          </w:divBdr>
        </w:div>
        <w:div w:id="2063630235">
          <w:marLeft w:val="0"/>
          <w:marRight w:val="0"/>
          <w:marTop w:val="0"/>
          <w:marBottom w:val="0"/>
          <w:divBdr>
            <w:top w:val="none" w:sz="0" w:space="0" w:color="auto"/>
            <w:left w:val="none" w:sz="0" w:space="0" w:color="auto"/>
            <w:bottom w:val="none" w:sz="0" w:space="0" w:color="auto"/>
            <w:right w:val="none" w:sz="0" w:space="0" w:color="auto"/>
          </w:divBdr>
        </w:div>
      </w:divsChild>
    </w:div>
    <w:div w:id="18820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udexchange.info/programs/hmis/hmis-data-and-technical-standards/" TargetMode="External"/><Relationship Id="rId18" Type="http://schemas.openxmlformats.org/officeDocument/2006/relationships/hyperlink" Target="https://www.hudexchange.info/programs/hmis/hmis-data-and-technical-standard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hudexchange.info/resource/3824/hmis-data-dictionary/" TargetMode="External"/><Relationship Id="rId7" Type="http://schemas.openxmlformats.org/officeDocument/2006/relationships/webSettings" Target="webSettings.xml"/><Relationship Id="rId12" Type="http://schemas.openxmlformats.org/officeDocument/2006/relationships/hyperlink" Target="https://www.hudexchange.info/programs/hmis/hmis-data-and-technical-standards/" TargetMode="External"/><Relationship Id="rId17" Type="http://schemas.openxmlformats.org/officeDocument/2006/relationships/hyperlink" Target="https://www.hudexchange.info/programs/hmis/hmis-data-and-technical-standards/"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hudexchange.info/programs/hmis/hmis-data-and-technical-standards/" TargetMode="External"/><Relationship Id="rId20" Type="http://schemas.openxmlformats.org/officeDocument/2006/relationships/hyperlink" Target="https://www.hudexchange.info/programs/hmis/hmis-data-and-technical-stand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24" Type="http://schemas.openxmlformats.org/officeDocument/2006/relationships/hyperlink" Target="https://files.hudexchange.info/resources/documents/HMIS-Data-Quality-Management-Program.pdf" TargetMode="External"/><Relationship Id="rId5" Type="http://schemas.openxmlformats.org/officeDocument/2006/relationships/styles" Target="styles.xml"/><Relationship Id="rId15" Type="http://schemas.openxmlformats.org/officeDocument/2006/relationships/hyperlink" Target="https://www.hudexchange.info/programs/hmis/hmis-data-and-technical-standards/" TargetMode="External"/><Relationship Id="rId23" Type="http://schemas.openxmlformats.org/officeDocument/2006/relationships/hyperlink" Target="https://www.ncceh.org/hmis/data-quality-benchmarks/"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hudexchange.info/programs/hmis/hmis-data-and-technical-standards/"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hudexchange.info/resource/1318/2004-hmis-data-and-technical-standards-final-notice/" TargetMode="External"/><Relationship Id="rId22" Type="http://schemas.openxmlformats.org/officeDocument/2006/relationships/hyperlink" Target="https://www.hudexchange.info/resource/3824/hmis-data-dictionary/" TargetMode="External"/><Relationship Id="rId27" Type="http://schemas.openxmlformats.org/officeDocument/2006/relationships/fontTable" Target="fontTable.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5" ma:contentTypeDescription="Create a new document." ma:contentTypeScope="" ma:versionID="3af06117f0217b7cae7b3a5f608790ed">
  <xsd:schema xmlns:xsd="http://www.w3.org/2001/XMLSchema" xmlns:xs="http://www.w3.org/2001/XMLSchema" xmlns:p="http://schemas.microsoft.com/office/2006/metadata/properties" xmlns:ns2="53927e87-1b32-475c-b281-99d885c5cde6" xmlns:ns3="e56b0203-40b3-4ae0-8284-bd269c2fbee7" targetNamespace="http://schemas.microsoft.com/office/2006/metadata/properties" ma:root="true" ma:fieldsID="9771e45ab2a680c169c096f55a465c03" ns2:_="" ns3:_="">
    <xsd:import namespace="53927e87-1b32-475c-b281-99d885c5cde6"/>
    <xsd:import namespace="e56b0203-40b3-4ae0-8284-bd269c2fb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6abf02-c16f-435b-9281-72151a41bebb}"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D9275-77BF-431C-A236-0752410F5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7e87-1b32-475c-b281-99d885c5cde6"/>
    <ds:schemaRef ds:uri="e56b0203-40b3-4ae0-8284-bd269c2fb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8FDAE-C7B7-45B1-B4AF-D86F2441FD63}">
  <ds:schemaRefs>
    <ds:schemaRef ds:uri="http://schemas.microsoft.com/sharepoint/v3/contenttype/forms"/>
  </ds:schemaRefs>
</ds:datastoreItem>
</file>

<file path=customXml/itemProps3.xml><?xml version="1.0" encoding="utf-8"?>
<ds:datastoreItem xmlns:ds="http://schemas.openxmlformats.org/officeDocument/2006/customXml" ds:itemID="{7BD74082-EEE6-4C99-9912-589C91FF8E7F}">
  <ds:schemaRefs>
    <ds:schemaRef ds:uri="http://schemas.microsoft.com/office/2006/documentManagement/types"/>
    <ds:schemaRef ds:uri="e56b0203-40b3-4ae0-8284-bd269c2fbee7"/>
    <ds:schemaRef ds:uri="http://purl.org/dc/elements/1.1/"/>
    <ds:schemaRef ds:uri="http://www.w3.org/XML/1998/namespace"/>
    <ds:schemaRef ds:uri="http://purl.org/dc/terms/"/>
    <ds:schemaRef ds:uri="53927e87-1b32-475c-b281-99d885c5cde6"/>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5008</Words>
  <Characters>29048</Characters>
  <Application>Microsoft Office Word</Application>
  <DocSecurity>0</DocSecurity>
  <Lines>645</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33570</CharactersWithSpaces>
  <SharedDoc>false</SharedDoc>
  <HLinks>
    <vt:vector size="204" baseType="variant">
      <vt:variant>
        <vt:i4>2228351</vt:i4>
      </vt:variant>
      <vt:variant>
        <vt:i4>135</vt:i4>
      </vt:variant>
      <vt:variant>
        <vt:i4>0</vt:i4>
      </vt:variant>
      <vt:variant>
        <vt:i4>5</vt:i4>
      </vt:variant>
      <vt:variant>
        <vt:lpwstr>https://files.hudexchange.info/resources/documents/HMIS-Data-Quality-Management-Program.pdf</vt:lpwstr>
      </vt:variant>
      <vt:variant>
        <vt:lpwstr/>
      </vt:variant>
      <vt:variant>
        <vt:i4>3407981</vt:i4>
      </vt:variant>
      <vt:variant>
        <vt:i4>132</vt:i4>
      </vt:variant>
      <vt:variant>
        <vt:i4>0</vt:i4>
      </vt:variant>
      <vt:variant>
        <vt:i4>5</vt:i4>
      </vt:variant>
      <vt:variant>
        <vt:lpwstr>https://www.ncceh.org/hmis/data-quality-benchmarks/</vt:lpwstr>
      </vt:variant>
      <vt:variant>
        <vt:lpwstr/>
      </vt:variant>
      <vt:variant>
        <vt:i4>720905</vt:i4>
      </vt:variant>
      <vt:variant>
        <vt:i4>129</vt:i4>
      </vt:variant>
      <vt:variant>
        <vt:i4>0</vt:i4>
      </vt:variant>
      <vt:variant>
        <vt:i4>5</vt:i4>
      </vt:variant>
      <vt:variant>
        <vt:lpwstr>https://www.hudexchange.info/programs/hmis/hmis-data-and-technical-standards/</vt:lpwstr>
      </vt:variant>
      <vt:variant>
        <vt:lpwstr/>
      </vt:variant>
      <vt:variant>
        <vt:i4>720905</vt:i4>
      </vt:variant>
      <vt:variant>
        <vt:i4>126</vt:i4>
      </vt:variant>
      <vt:variant>
        <vt:i4>0</vt:i4>
      </vt:variant>
      <vt:variant>
        <vt:i4>5</vt:i4>
      </vt:variant>
      <vt:variant>
        <vt:lpwstr>https://www.hudexchange.info/programs/hmis/hmis-data-and-technical-standards/</vt:lpwstr>
      </vt:variant>
      <vt:variant>
        <vt:lpwstr/>
      </vt:variant>
      <vt:variant>
        <vt:i4>720905</vt:i4>
      </vt:variant>
      <vt:variant>
        <vt:i4>123</vt:i4>
      </vt:variant>
      <vt:variant>
        <vt:i4>0</vt:i4>
      </vt:variant>
      <vt:variant>
        <vt:i4>5</vt:i4>
      </vt:variant>
      <vt:variant>
        <vt:lpwstr>https://www.hudexchange.info/programs/hmis/hmis-data-and-technical-standards/</vt:lpwstr>
      </vt:variant>
      <vt:variant>
        <vt:lpwstr/>
      </vt:variant>
      <vt:variant>
        <vt:i4>720905</vt:i4>
      </vt:variant>
      <vt:variant>
        <vt:i4>120</vt:i4>
      </vt:variant>
      <vt:variant>
        <vt:i4>0</vt:i4>
      </vt:variant>
      <vt:variant>
        <vt:i4>5</vt:i4>
      </vt:variant>
      <vt:variant>
        <vt:lpwstr>https://www.hudexchange.info/programs/hmis/hmis-data-and-technical-standards/</vt:lpwstr>
      </vt:variant>
      <vt:variant>
        <vt:lpwstr/>
      </vt:variant>
      <vt:variant>
        <vt:i4>720905</vt:i4>
      </vt:variant>
      <vt:variant>
        <vt:i4>117</vt:i4>
      </vt:variant>
      <vt:variant>
        <vt:i4>0</vt:i4>
      </vt:variant>
      <vt:variant>
        <vt:i4>5</vt:i4>
      </vt:variant>
      <vt:variant>
        <vt:lpwstr>https://www.hudexchange.info/programs/hmis/hmis-data-and-technical-standards/</vt:lpwstr>
      </vt:variant>
      <vt:variant>
        <vt:lpwstr/>
      </vt:variant>
      <vt:variant>
        <vt:i4>720905</vt:i4>
      </vt:variant>
      <vt:variant>
        <vt:i4>114</vt:i4>
      </vt:variant>
      <vt:variant>
        <vt:i4>0</vt:i4>
      </vt:variant>
      <vt:variant>
        <vt:i4>5</vt:i4>
      </vt:variant>
      <vt:variant>
        <vt:lpwstr>https://www.hudexchange.info/programs/hmis/hmis-data-and-technical-standards/</vt:lpwstr>
      </vt:variant>
      <vt:variant>
        <vt:lpwstr/>
      </vt:variant>
      <vt:variant>
        <vt:i4>3276916</vt:i4>
      </vt:variant>
      <vt:variant>
        <vt:i4>111</vt:i4>
      </vt:variant>
      <vt:variant>
        <vt:i4>0</vt:i4>
      </vt:variant>
      <vt:variant>
        <vt:i4>5</vt:i4>
      </vt:variant>
      <vt:variant>
        <vt:lpwstr>https://www.hudexchange.info/resource/1318/2004-hmis-data-and-technical-standards-final-notice/</vt:lpwstr>
      </vt:variant>
      <vt:variant>
        <vt:lpwstr/>
      </vt:variant>
      <vt:variant>
        <vt:i4>720905</vt:i4>
      </vt:variant>
      <vt:variant>
        <vt:i4>108</vt:i4>
      </vt:variant>
      <vt:variant>
        <vt:i4>0</vt:i4>
      </vt:variant>
      <vt:variant>
        <vt:i4>5</vt:i4>
      </vt:variant>
      <vt:variant>
        <vt:lpwstr>https://www.hudexchange.info/programs/hmis/hmis-data-and-technical-standards/</vt:lpwstr>
      </vt:variant>
      <vt:variant>
        <vt:lpwstr/>
      </vt:variant>
      <vt:variant>
        <vt:i4>720905</vt:i4>
      </vt:variant>
      <vt:variant>
        <vt:i4>105</vt:i4>
      </vt:variant>
      <vt:variant>
        <vt:i4>0</vt:i4>
      </vt:variant>
      <vt:variant>
        <vt:i4>5</vt:i4>
      </vt:variant>
      <vt:variant>
        <vt:lpwstr>https://www.hudexchange.info/programs/hmis/hmis-data-and-technical-standards/</vt:lpwstr>
      </vt:variant>
      <vt:variant>
        <vt:lpwstr/>
      </vt:variant>
      <vt:variant>
        <vt:i4>2031677</vt:i4>
      </vt:variant>
      <vt:variant>
        <vt:i4>98</vt:i4>
      </vt:variant>
      <vt:variant>
        <vt:i4>0</vt:i4>
      </vt:variant>
      <vt:variant>
        <vt:i4>5</vt:i4>
      </vt:variant>
      <vt:variant>
        <vt:lpwstr/>
      </vt:variant>
      <vt:variant>
        <vt:lpwstr>_Toc124109826</vt:lpwstr>
      </vt:variant>
      <vt:variant>
        <vt:i4>2031677</vt:i4>
      </vt:variant>
      <vt:variant>
        <vt:i4>92</vt:i4>
      </vt:variant>
      <vt:variant>
        <vt:i4>0</vt:i4>
      </vt:variant>
      <vt:variant>
        <vt:i4>5</vt:i4>
      </vt:variant>
      <vt:variant>
        <vt:lpwstr/>
      </vt:variant>
      <vt:variant>
        <vt:lpwstr>_Toc124109825</vt:lpwstr>
      </vt:variant>
      <vt:variant>
        <vt:i4>2031677</vt:i4>
      </vt:variant>
      <vt:variant>
        <vt:i4>86</vt:i4>
      </vt:variant>
      <vt:variant>
        <vt:i4>0</vt:i4>
      </vt:variant>
      <vt:variant>
        <vt:i4>5</vt:i4>
      </vt:variant>
      <vt:variant>
        <vt:lpwstr/>
      </vt:variant>
      <vt:variant>
        <vt:lpwstr>_Toc124109824</vt:lpwstr>
      </vt:variant>
      <vt:variant>
        <vt:i4>2031677</vt:i4>
      </vt:variant>
      <vt:variant>
        <vt:i4>80</vt:i4>
      </vt:variant>
      <vt:variant>
        <vt:i4>0</vt:i4>
      </vt:variant>
      <vt:variant>
        <vt:i4>5</vt:i4>
      </vt:variant>
      <vt:variant>
        <vt:lpwstr/>
      </vt:variant>
      <vt:variant>
        <vt:lpwstr>_Toc124109823</vt:lpwstr>
      </vt:variant>
      <vt:variant>
        <vt:i4>2031677</vt:i4>
      </vt:variant>
      <vt:variant>
        <vt:i4>74</vt:i4>
      </vt:variant>
      <vt:variant>
        <vt:i4>0</vt:i4>
      </vt:variant>
      <vt:variant>
        <vt:i4>5</vt:i4>
      </vt:variant>
      <vt:variant>
        <vt:lpwstr/>
      </vt:variant>
      <vt:variant>
        <vt:lpwstr>_Toc124109822</vt:lpwstr>
      </vt:variant>
      <vt:variant>
        <vt:i4>2031677</vt:i4>
      </vt:variant>
      <vt:variant>
        <vt:i4>68</vt:i4>
      </vt:variant>
      <vt:variant>
        <vt:i4>0</vt:i4>
      </vt:variant>
      <vt:variant>
        <vt:i4>5</vt:i4>
      </vt:variant>
      <vt:variant>
        <vt:lpwstr/>
      </vt:variant>
      <vt:variant>
        <vt:lpwstr>_Toc124109821</vt:lpwstr>
      </vt:variant>
      <vt:variant>
        <vt:i4>2031677</vt:i4>
      </vt:variant>
      <vt:variant>
        <vt:i4>62</vt:i4>
      </vt:variant>
      <vt:variant>
        <vt:i4>0</vt:i4>
      </vt:variant>
      <vt:variant>
        <vt:i4>5</vt:i4>
      </vt:variant>
      <vt:variant>
        <vt:lpwstr/>
      </vt:variant>
      <vt:variant>
        <vt:lpwstr>_Toc124109820</vt:lpwstr>
      </vt:variant>
      <vt:variant>
        <vt:i4>1835069</vt:i4>
      </vt:variant>
      <vt:variant>
        <vt:i4>56</vt:i4>
      </vt:variant>
      <vt:variant>
        <vt:i4>0</vt:i4>
      </vt:variant>
      <vt:variant>
        <vt:i4>5</vt:i4>
      </vt:variant>
      <vt:variant>
        <vt:lpwstr/>
      </vt:variant>
      <vt:variant>
        <vt:lpwstr>_Toc124109819</vt:lpwstr>
      </vt:variant>
      <vt:variant>
        <vt:i4>1835069</vt:i4>
      </vt:variant>
      <vt:variant>
        <vt:i4>50</vt:i4>
      </vt:variant>
      <vt:variant>
        <vt:i4>0</vt:i4>
      </vt:variant>
      <vt:variant>
        <vt:i4>5</vt:i4>
      </vt:variant>
      <vt:variant>
        <vt:lpwstr/>
      </vt:variant>
      <vt:variant>
        <vt:lpwstr>_Toc124109818</vt:lpwstr>
      </vt:variant>
      <vt:variant>
        <vt:i4>1835069</vt:i4>
      </vt:variant>
      <vt:variant>
        <vt:i4>44</vt:i4>
      </vt:variant>
      <vt:variant>
        <vt:i4>0</vt:i4>
      </vt:variant>
      <vt:variant>
        <vt:i4>5</vt:i4>
      </vt:variant>
      <vt:variant>
        <vt:lpwstr/>
      </vt:variant>
      <vt:variant>
        <vt:lpwstr>_Toc124109817</vt:lpwstr>
      </vt:variant>
      <vt:variant>
        <vt:i4>1835069</vt:i4>
      </vt:variant>
      <vt:variant>
        <vt:i4>38</vt:i4>
      </vt:variant>
      <vt:variant>
        <vt:i4>0</vt:i4>
      </vt:variant>
      <vt:variant>
        <vt:i4>5</vt:i4>
      </vt:variant>
      <vt:variant>
        <vt:lpwstr/>
      </vt:variant>
      <vt:variant>
        <vt:lpwstr>_Toc124109816</vt:lpwstr>
      </vt:variant>
      <vt:variant>
        <vt:i4>1835069</vt:i4>
      </vt:variant>
      <vt:variant>
        <vt:i4>32</vt:i4>
      </vt:variant>
      <vt:variant>
        <vt:i4>0</vt:i4>
      </vt:variant>
      <vt:variant>
        <vt:i4>5</vt:i4>
      </vt:variant>
      <vt:variant>
        <vt:lpwstr/>
      </vt:variant>
      <vt:variant>
        <vt:lpwstr>_Toc124109815</vt:lpwstr>
      </vt:variant>
      <vt:variant>
        <vt:i4>1835069</vt:i4>
      </vt:variant>
      <vt:variant>
        <vt:i4>26</vt:i4>
      </vt:variant>
      <vt:variant>
        <vt:i4>0</vt:i4>
      </vt:variant>
      <vt:variant>
        <vt:i4>5</vt:i4>
      </vt:variant>
      <vt:variant>
        <vt:lpwstr/>
      </vt:variant>
      <vt:variant>
        <vt:lpwstr>_Toc124109814</vt:lpwstr>
      </vt:variant>
      <vt:variant>
        <vt:i4>1835069</vt:i4>
      </vt:variant>
      <vt:variant>
        <vt:i4>20</vt:i4>
      </vt:variant>
      <vt:variant>
        <vt:i4>0</vt:i4>
      </vt:variant>
      <vt:variant>
        <vt:i4>5</vt:i4>
      </vt:variant>
      <vt:variant>
        <vt:lpwstr/>
      </vt:variant>
      <vt:variant>
        <vt:lpwstr>_Toc124109813</vt:lpwstr>
      </vt:variant>
      <vt:variant>
        <vt:i4>1835069</vt:i4>
      </vt:variant>
      <vt:variant>
        <vt:i4>14</vt:i4>
      </vt:variant>
      <vt:variant>
        <vt:i4>0</vt:i4>
      </vt:variant>
      <vt:variant>
        <vt:i4>5</vt:i4>
      </vt:variant>
      <vt:variant>
        <vt:lpwstr/>
      </vt:variant>
      <vt:variant>
        <vt:lpwstr>_Toc124109812</vt:lpwstr>
      </vt:variant>
      <vt:variant>
        <vt:i4>1835069</vt:i4>
      </vt:variant>
      <vt:variant>
        <vt:i4>8</vt:i4>
      </vt:variant>
      <vt:variant>
        <vt:i4>0</vt:i4>
      </vt:variant>
      <vt:variant>
        <vt:i4>5</vt:i4>
      </vt:variant>
      <vt:variant>
        <vt:lpwstr/>
      </vt:variant>
      <vt:variant>
        <vt:lpwstr>_Toc124109811</vt:lpwstr>
      </vt:variant>
      <vt:variant>
        <vt:i4>1835069</vt:i4>
      </vt:variant>
      <vt:variant>
        <vt:i4>2</vt:i4>
      </vt:variant>
      <vt:variant>
        <vt:i4>0</vt:i4>
      </vt:variant>
      <vt:variant>
        <vt:i4>5</vt:i4>
      </vt:variant>
      <vt:variant>
        <vt:lpwstr/>
      </vt:variant>
      <vt:variant>
        <vt:lpwstr>_Toc124109810</vt:lpwstr>
      </vt:variant>
      <vt:variant>
        <vt:i4>4194389</vt:i4>
      </vt:variant>
      <vt:variant>
        <vt:i4>15</vt:i4>
      </vt:variant>
      <vt:variant>
        <vt:i4>0</vt:i4>
      </vt:variant>
      <vt:variant>
        <vt:i4>5</vt:i4>
      </vt:variant>
      <vt:variant>
        <vt:lpwstr>https://files.hudexchange.info/resources/documents/FY-2022-HMIS-Data-Standards-Manual.pdf</vt:lpwstr>
      </vt:variant>
      <vt:variant>
        <vt:lpwstr/>
      </vt:variant>
      <vt:variant>
        <vt:i4>4194389</vt:i4>
      </vt:variant>
      <vt:variant>
        <vt:i4>12</vt:i4>
      </vt:variant>
      <vt:variant>
        <vt:i4>0</vt:i4>
      </vt:variant>
      <vt:variant>
        <vt:i4>5</vt:i4>
      </vt:variant>
      <vt:variant>
        <vt:lpwstr>https://files.hudexchange.info/resources/documents/FY-2022-HMIS-Data-Standards-Manual.pdf</vt:lpwstr>
      </vt:variant>
      <vt:variant>
        <vt:lpwstr/>
      </vt:variant>
      <vt:variant>
        <vt:i4>2556021</vt:i4>
      </vt:variant>
      <vt:variant>
        <vt:i4>9</vt:i4>
      </vt:variant>
      <vt:variant>
        <vt:i4>0</vt:i4>
      </vt:variant>
      <vt:variant>
        <vt:i4>5</vt:i4>
      </vt:variant>
      <vt:variant>
        <vt:lpwstr>https://files.hudexchange.info/resources/documents/FY-2022-HMIS-Data-Dictionary.pdf</vt:lpwstr>
      </vt:variant>
      <vt:variant>
        <vt:lpwstr/>
      </vt:variant>
      <vt:variant>
        <vt:i4>4194389</vt:i4>
      </vt:variant>
      <vt:variant>
        <vt:i4>6</vt:i4>
      </vt:variant>
      <vt:variant>
        <vt:i4>0</vt:i4>
      </vt:variant>
      <vt:variant>
        <vt:i4>5</vt:i4>
      </vt:variant>
      <vt:variant>
        <vt:lpwstr>https://files.hudexchange.info/resources/documents/FY-2022-HMIS-Data-Standards-Manual.pdf</vt:lpwstr>
      </vt:variant>
      <vt:variant>
        <vt:lpwstr/>
      </vt:variant>
      <vt:variant>
        <vt:i4>4194389</vt:i4>
      </vt:variant>
      <vt:variant>
        <vt:i4>3</vt:i4>
      </vt:variant>
      <vt:variant>
        <vt:i4>0</vt:i4>
      </vt:variant>
      <vt:variant>
        <vt:i4>5</vt:i4>
      </vt:variant>
      <vt:variant>
        <vt:lpwstr>https://files.hudexchange.info/resources/documents/FY-2022-HMIS-Data-Standards-Manual.pdf</vt:lpwstr>
      </vt:variant>
      <vt:variant>
        <vt:lpwstr/>
      </vt:variant>
      <vt:variant>
        <vt:i4>4194389</vt:i4>
      </vt:variant>
      <vt:variant>
        <vt:i4>0</vt:i4>
      </vt:variant>
      <vt:variant>
        <vt:i4>0</vt:i4>
      </vt:variant>
      <vt:variant>
        <vt:i4>5</vt:i4>
      </vt:variant>
      <vt:variant>
        <vt:lpwstr>https://files.hudexchange.info/resources/documents/FY-2022-HMIS-Data-Standards-Manual.pdf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Winston</dc:creator>
  <cp:keywords/>
  <dc:description/>
  <cp:lastModifiedBy>Andrea Carey</cp:lastModifiedBy>
  <cp:revision>13</cp:revision>
  <dcterms:created xsi:type="dcterms:W3CDTF">2023-01-30T23:37:00Z</dcterms:created>
  <dcterms:modified xsi:type="dcterms:W3CDTF">2023-01-30T23:50:00Z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MediaServiceImageTags">
    <vt:lpwstr/>
  </property>
  <property fmtid="{D5CDD505-2E9C-101B-9397-08002B2CF9AE}" pid="4" name="GrammarlyDocumentId">
    <vt:lpwstr>da06182400881cdbdaf731f0cfc244d086ffc59c66d3b12539b78d8a5d7fa03d</vt:lpwstr>
  </property>
</Properties>
</file>