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43779C" w:rsidP="00FD5C4F">
      <w:pPr>
        <w:spacing w:line="240" w:lineRule="auto"/>
        <w:jc w:val="center"/>
        <w:rPr>
          <w:b/>
          <w:sz w:val="32"/>
        </w:rPr>
      </w:pPr>
      <w:r>
        <w:rPr>
          <w:b/>
          <w:noProof/>
          <w:sz w:val="32"/>
        </w:rPr>
        <mc:AlternateContent>
          <mc:Choice Requires="wps">
            <w:drawing>
              <wp:anchor distT="0" distB="0" distL="114300" distR="114300" simplePos="0" relativeHeight="251659264" behindDoc="0" locked="0" layoutInCell="1" allowOverlap="1" wp14:anchorId="403861B1" wp14:editId="4E08938C">
                <wp:simplePos x="0" y="0"/>
                <wp:positionH relativeFrom="column">
                  <wp:posOffset>800101</wp:posOffset>
                </wp:positionH>
                <wp:positionV relativeFrom="paragraph">
                  <wp:posOffset>1905</wp:posOffset>
                </wp:positionV>
                <wp:extent cx="5257800" cy="710565"/>
                <wp:effectExtent l="0" t="0" r="19050" b="13335"/>
                <wp:wrapNone/>
                <wp:docPr id="2" name="Rectangle 2"/>
                <wp:cNvGraphicFramePr/>
                <a:graphic xmlns:a="http://schemas.openxmlformats.org/drawingml/2006/main">
                  <a:graphicData uri="http://schemas.microsoft.com/office/word/2010/wordprocessingShape">
                    <wps:wsp>
                      <wps:cNvSpPr/>
                      <wps:spPr>
                        <a:xfrm>
                          <a:off x="0" y="0"/>
                          <a:ext cx="5257800" cy="71056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D4600F" id="Rectangle 2" o:spid="_x0000_s1026" style="position:absolute;margin-left:63pt;margin-top:.15pt;width:414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JsagIAACUFAAAOAAAAZHJzL2Uyb0RvYy54bWysVMlu2zAQvRfoPxC8N1oQZxEiB4aDFAWC&#10;JIhT5MxQpC2U5LAkbdn9+g4pWTZSo4eiF2qGsz+94c3tViuyEc63YGpanOWUCMOhac2ypt9f779c&#10;UeIDMw1TYERNd8LT2+nnTzedrUQJK1CNcASTGF91tqarEGyVZZ6vhGb+DKwwaJTgNAuoumXWONZh&#10;dq2yMs8vsg5cYx1w4T3e3vVGOk35pRQ8PEnpRSCqpthbSKdL53s8s+kNq5aO2VXLhzbYP3ShWWuw&#10;6JjqjgVG1q79I5VuuQMPMpxx0BlI2XKRZsBpivzDNIsVsyLNguB4O8Lk/19a/rh5dqRtalpSYpjG&#10;X/SCoDGzVIKUEZ7O+gq9FvbZDZpHMc66lU7HL05BtgnS3Qip2AbC8XJSTi6vckSeo+2yyCcXk5g0&#10;O0Rb58NXAZpEoaYOqyck2ebBh9517xKLGbhvlcJ7VilDuppeY4mUMjbat5aksFOi93oREifEZsqU&#10;OHFLzJUjG4asaH4UQ0fKoGcMkVhhDCpOBamwDxp8Y5hIfBsD81OBh2qjd6oIJoyBujXg/h4se38E&#10;8mjWKL5Ds8Mf6qBnurf8vkVcH5gPz8whtfFX4LqGJzykAsQPBomSFbhfp+6jPzIOrZR0uCo19T/X&#10;zAlK1DeDXLwuzs/jbiXlfHJZouKOLe/HFrPWc0DcC3wYLE9i9A9qL0oH+g23eharookZjrVryoPb&#10;K/PQrzC+C1zMZskN98my8GAWlsfkEdXIm9ftG3N2IFdAWj7Cfq1Y9YFjvW+MNDBbB5BtIuAB1wFv&#10;3MVE4eHdiMt+rCevw+s2/Q0AAP//AwBQSwMEFAAGAAgAAAAhAD+XZfXcAAAACAEAAA8AAABkcnMv&#10;ZG93bnJldi54bWxMj8FOwzAQRO9I/IO1SFwQdRogJSFOBUjc6IEUqddt7CZR7XWI3Sb8PcsJjm9n&#10;NDtTrmdnxdmMofekYLlIQBhqvO6pVfC5fbt9BBEikkbrySj4NgHW1eVFiYX2E32Ycx1bwSEUClTQ&#10;xTgUUoamMw7Dwg+GWDv40WFkHFupR5w43FmZJkkmHfbEHzoczGtnmmN9cgqml68Z65U9WF1v8+Pu&#10;Pb/JaKPU9dX8/AQimjn+meG3PleHijvt/Yl0EJY5zXhLVHAHguX84Z5xz/dlmoKsSvl/QPUDAAD/&#10;/wMAUEsBAi0AFAAGAAgAAAAhALaDOJL+AAAA4QEAABMAAAAAAAAAAAAAAAAAAAAAAFtDb250ZW50&#10;X1R5cGVzXS54bWxQSwECLQAUAAYACAAAACEAOP0h/9YAAACUAQAACwAAAAAAAAAAAAAAAAAvAQAA&#10;X3JlbHMvLnJlbHNQSwECLQAUAAYACAAAACEAs8yybGoCAAAlBQAADgAAAAAAAAAAAAAAAAAuAgAA&#10;ZHJzL2Uyb0RvYy54bWxQSwECLQAUAAYACAAAACEAP5dl9dwAAAAIAQAADwAAAAAAAAAAAAAAAADE&#10;BAAAZHJzL2Rvd25yZXYueG1sUEsFBgAAAAAEAAQA8wAAAM0FAAAAAA==&#10;" filled="f" strokecolor="black [3200]"/>
            </w:pict>
          </mc:Fallback>
        </mc:AlternateContent>
      </w:r>
      <w:r w:rsidR="004B4156">
        <w:rPr>
          <w:b/>
          <w:sz w:val="32"/>
        </w:rPr>
        <w:t xml:space="preserve">HMIS AGENCIES: </w:t>
      </w:r>
      <w:r w:rsidR="003B5521">
        <w:rPr>
          <w:b/>
          <w:sz w:val="32"/>
        </w:rPr>
        <w:t>SHELTERED COUNT of</w:t>
      </w:r>
      <w:r w:rsidR="005358FF" w:rsidRPr="005358FF">
        <w:rPr>
          <w:b/>
          <w:sz w:val="32"/>
        </w:rPr>
        <w:t xml:space="preserve"> HOMELESS PERSONS</w:t>
      </w:r>
    </w:p>
    <w:p w:rsidR="00605A99" w:rsidRPr="005358FF" w:rsidRDefault="00605A99" w:rsidP="00FD5C4F">
      <w:pPr>
        <w:spacing w:line="240" w:lineRule="auto"/>
        <w:jc w:val="center"/>
        <w:rPr>
          <w:b/>
          <w:sz w:val="32"/>
        </w:rPr>
      </w:pPr>
      <w:r>
        <w:rPr>
          <w:b/>
          <w:sz w:val="32"/>
        </w:rPr>
        <w:t>Emergency Shelter</w:t>
      </w:r>
      <w:r w:rsidR="004A0A76">
        <w:rPr>
          <w:b/>
          <w:sz w:val="32"/>
        </w:rPr>
        <w:t>s</w:t>
      </w:r>
      <w:r>
        <w:rPr>
          <w:b/>
          <w:sz w:val="32"/>
        </w:rPr>
        <w:t xml:space="preserve"> and Transitional Housing</w:t>
      </w:r>
    </w:p>
    <w:p w:rsidR="005358FF" w:rsidRDefault="005358FF" w:rsidP="005358FF">
      <w:pPr>
        <w:jc w:val="center"/>
        <w:rPr>
          <w:b/>
          <w:sz w:val="24"/>
        </w:rPr>
      </w:pPr>
      <w:r w:rsidRPr="005358FF">
        <w:rPr>
          <w:b/>
          <w:sz w:val="24"/>
        </w:rPr>
        <w:t xml:space="preserve">North Carolina </w:t>
      </w:r>
      <w:r w:rsidR="00967505">
        <w:rPr>
          <w:b/>
          <w:sz w:val="24"/>
        </w:rPr>
        <w:t>Point-in-Time Count – January 2</w:t>
      </w:r>
      <w:r w:rsidR="00F74942">
        <w:rPr>
          <w:b/>
          <w:sz w:val="24"/>
        </w:rPr>
        <w:t>5</w:t>
      </w:r>
      <w:r w:rsidR="00967505">
        <w:rPr>
          <w:b/>
          <w:sz w:val="24"/>
        </w:rPr>
        <w:t>, 201</w:t>
      </w:r>
      <w:r w:rsidR="00F74942">
        <w:rPr>
          <w:b/>
          <w:sz w:val="24"/>
        </w:rPr>
        <w:t>7</w:t>
      </w:r>
    </w:p>
    <w:p w:rsidR="005358FF" w:rsidRDefault="005358FF" w:rsidP="0008615B"/>
    <w:p w:rsidR="002610A2" w:rsidRDefault="002610A2" w:rsidP="0008615B"/>
    <w:p w:rsidR="002610A2" w:rsidRDefault="004B4156" w:rsidP="0008615B">
      <w:r w:rsidRPr="00992DC8">
        <w:rPr>
          <w:b/>
        </w:rPr>
        <w:t xml:space="preserve">This form is </w:t>
      </w:r>
      <w:r w:rsidRPr="00992DC8">
        <w:rPr>
          <w:b/>
          <w:u w:val="single"/>
        </w:rPr>
        <w:t>only</w:t>
      </w:r>
      <w:r w:rsidRPr="00992DC8">
        <w:rPr>
          <w:b/>
        </w:rPr>
        <w:t xml:space="preserve"> for agencies that use HMIS.</w:t>
      </w:r>
      <w:r>
        <w:t xml:space="preserve"> Please </w:t>
      </w:r>
      <w:r w:rsidR="002610A2">
        <w:t>submit this form along with the following HMIS reports:</w:t>
      </w:r>
    </w:p>
    <w:p w:rsidR="002610A2" w:rsidRDefault="002610A2" w:rsidP="00992DC8">
      <w:pPr>
        <w:pStyle w:val="ListParagraph"/>
        <w:numPr>
          <w:ilvl w:val="0"/>
          <w:numId w:val="6"/>
        </w:numPr>
      </w:pPr>
      <w:r>
        <w:t>0629 Housing Inventory Count</w:t>
      </w:r>
    </w:p>
    <w:p w:rsidR="004B4156" w:rsidRDefault="002610A2" w:rsidP="00992DC8">
      <w:pPr>
        <w:pStyle w:val="ListParagraph"/>
        <w:numPr>
          <w:ilvl w:val="0"/>
          <w:numId w:val="6"/>
        </w:numPr>
      </w:pPr>
      <w:r>
        <w:t xml:space="preserve">0630 Sheltered-Unsheltered PIT </w:t>
      </w:r>
      <w:r w:rsidR="004B4156">
        <w:t xml:space="preserve"> </w:t>
      </w:r>
    </w:p>
    <w:p w:rsidR="00A43571" w:rsidRDefault="00A43571" w:rsidP="00992DC8">
      <w:pPr>
        <w:pStyle w:val="ListParagraph"/>
        <w:numPr>
          <w:ilvl w:val="0"/>
          <w:numId w:val="6"/>
        </w:numPr>
      </w:pPr>
      <w:r>
        <w:t>Institutional Discharge</w:t>
      </w:r>
    </w:p>
    <w:p w:rsidR="004B4156" w:rsidRPr="004169C7" w:rsidRDefault="004B4156" w:rsidP="0008615B"/>
    <w:tbl>
      <w:tblPr>
        <w:tblStyle w:val="TableGrid"/>
        <w:tblW w:w="11022" w:type="dxa"/>
        <w:tblLook w:val="04A0" w:firstRow="1" w:lastRow="0" w:firstColumn="1" w:lastColumn="0" w:noHBand="0" w:noVBand="1"/>
      </w:tblPr>
      <w:tblGrid>
        <w:gridCol w:w="1088"/>
        <w:gridCol w:w="4425"/>
        <w:gridCol w:w="1484"/>
        <w:gridCol w:w="4025"/>
      </w:tblGrid>
      <w:tr w:rsidR="005358FF" w:rsidTr="0008615B">
        <w:tc>
          <w:tcPr>
            <w:tcW w:w="11022"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08615B">
        <w:tc>
          <w:tcPr>
            <w:tcW w:w="1088" w:type="dxa"/>
            <w:vAlign w:val="center"/>
          </w:tcPr>
          <w:p w:rsidR="005358FF" w:rsidRPr="004169C7" w:rsidRDefault="005358FF" w:rsidP="003B431C">
            <w:r w:rsidRPr="004169C7">
              <w:t>Agency: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bookmarkStart w:id="0" w:name="Text7"/>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bookmarkEnd w:id="0"/>
          </w:p>
        </w:tc>
        <w:tc>
          <w:tcPr>
            <w:tcW w:w="1484" w:type="dxa"/>
            <w:vAlign w:val="center"/>
          </w:tcPr>
          <w:p w:rsidR="005358FF" w:rsidRPr="004169C7" w:rsidRDefault="005358FF" w:rsidP="003B431C">
            <w:r w:rsidRPr="004169C7">
              <w:t>Program Name:</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5358FF" w:rsidRPr="004169C7" w:rsidRDefault="005358FF" w:rsidP="003B431C">
            <w:r w:rsidRPr="004169C7">
              <w:t>County: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Contact Person:</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C07C22" w:rsidRDefault="00C07C22" w:rsidP="003B431C">
            <w:r w:rsidRPr="004169C7">
              <w:t>Phone:</w:t>
            </w:r>
          </w:p>
          <w:p w:rsidR="00BC71C3" w:rsidRPr="004169C7" w:rsidRDefault="00BC71C3"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Email:</w:t>
            </w:r>
          </w:p>
          <w:p w:rsidR="00C07C22" w:rsidRPr="004169C7" w:rsidRDefault="00C07C22" w:rsidP="003B431C"/>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08615B">
        <w:tc>
          <w:tcPr>
            <w:tcW w:w="1088" w:type="dxa"/>
            <w:vAlign w:val="center"/>
          </w:tcPr>
          <w:p w:rsidR="00C07C22" w:rsidRPr="004169C7" w:rsidRDefault="00C07C22" w:rsidP="003B431C">
            <w:r w:rsidRPr="004169C7">
              <w:t>Address:</w:t>
            </w:r>
          </w:p>
        </w:tc>
        <w:tc>
          <w:tcPr>
            <w:tcW w:w="9934" w:type="dxa"/>
            <w:gridSpan w:val="3"/>
            <w:vAlign w:val="center"/>
          </w:tcPr>
          <w:p w:rsidR="00C07C22"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111D4">
        <w:trPr>
          <w:trHeight w:val="854"/>
        </w:trPr>
        <w:tc>
          <w:tcPr>
            <w:tcW w:w="11022"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940C1C" w:rsidRPr="004169C7">
              <w:fldChar w:fldCharType="begin">
                <w:ffData>
                  <w:name w:val="Check1"/>
                  <w:enabled/>
                  <w:calcOnExit w:val="0"/>
                  <w:checkBox>
                    <w:sizeAuto/>
                    <w:default w:val="0"/>
                  </w:checkBox>
                </w:ffData>
              </w:fldChar>
            </w:r>
            <w:r w:rsidRPr="004169C7">
              <w:instrText xml:space="preserve"> FORMCHECKBOX </w:instrText>
            </w:r>
            <w:r w:rsidR="000B5007">
              <w:fldChar w:fldCharType="separate"/>
            </w:r>
            <w:r w:rsidR="00940C1C" w:rsidRPr="004169C7">
              <w:fldChar w:fldCharType="end"/>
            </w:r>
            <w:r w:rsidRPr="004169C7">
              <w:t xml:space="preserve"> Yes  </w:t>
            </w:r>
            <w:r w:rsidR="00940C1C" w:rsidRPr="004169C7">
              <w:fldChar w:fldCharType="begin">
                <w:ffData>
                  <w:name w:val="Check2"/>
                  <w:enabled/>
                  <w:calcOnExit w:val="0"/>
                  <w:checkBox>
                    <w:sizeAuto/>
                    <w:default w:val="0"/>
                  </w:checkBox>
                </w:ffData>
              </w:fldChar>
            </w:r>
            <w:r w:rsidRPr="004169C7">
              <w:instrText xml:space="preserve"> FORMCHECKBOX </w:instrText>
            </w:r>
            <w:r w:rsidR="000B5007">
              <w:fldChar w:fldCharType="separate"/>
            </w:r>
            <w:r w:rsidR="00940C1C" w:rsidRPr="004169C7">
              <w:fldChar w:fldCharType="end"/>
            </w:r>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356AC7">
              <w:t xml:space="preserve">  </w:t>
            </w:r>
            <w:r w:rsidR="00940C1C" w:rsidRPr="004169C7">
              <w:fldChar w:fldCharType="begin">
                <w:ffData>
                  <w:name w:val="Check3"/>
                  <w:enabled/>
                  <w:calcOnExit w:val="0"/>
                  <w:checkBox>
                    <w:sizeAuto/>
                    <w:default w:val="0"/>
                  </w:checkBox>
                </w:ffData>
              </w:fldChar>
            </w:r>
            <w:bookmarkStart w:id="2" w:name="Check3"/>
            <w:r w:rsidRPr="004169C7">
              <w:instrText xml:space="preserve"> FORMCHECKBOX </w:instrText>
            </w:r>
            <w:r w:rsidR="000B5007">
              <w:fldChar w:fldCharType="separate"/>
            </w:r>
            <w:r w:rsidR="00940C1C" w:rsidRPr="004169C7">
              <w:fldChar w:fldCharType="end"/>
            </w:r>
            <w:bookmarkEnd w:id="2"/>
            <w:r w:rsidRPr="004169C7">
              <w:t xml:space="preserve"> Yes  </w:t>
            </w:r>
            <w:r w:rsidR="00940C1C" w:rsidRPr="004169C7">
              <w:fldChar w:fldCharType="begin">
                <w:ffData>
                  <w:name w:val="Check4"/>
                  <w:enabled/>
                  <w:calcOnExit w:val="0"/>
                  <w:checkBox>
                    <w:sizeAuto/>
                    <w:default w:val="0"/>
                  </w:checkBox>
                </w:ffData>
              </w:fldChar>
            </w:r>
            <w:bookmarkStart w:id="3" w:name="Check4"/>
            <w:r w:rsidRPr="004169C7">
              <w:instrText xml:space="preserve"> FORMCHECKBOX </w:instrText>
            </w:r>
            <w:r w:rsidR="000B5007">
              <w:fldChar w:fldCharType="separate"/>
            </w:r>
            <w:r w:rsidR="00940C1C" w:rsidRPr="004169C7">
              <w:fldChar w:fldCharType="end"/>
            </w:r>
            <w:bookmarkEnd w:id="3"/>
            <w:r w:rsidRPr="004169C7">
              <w:t xml:space="preserve"> No</w:t>
            </w:r>
          </w:p>
        </w:tc>
      </w:tr>
      <w:tr w:rsidR="0008615B" w:rsidTr="00D111D4">
        <w:trPr>
          <w:trHeight w:val="449"/>
        </w:trPr>
        <w:tc>
          <w:tcPr>
            <w:tcW w:w="11022" w:type="dxa"/>
            <w:gridSpan w:val="4"/>
            <w:tcBorders>
              <w:bottom w:val="nil"/>
            </w:tcBorders>
            <w:vAlign w:val="center"/>
          </w:tcPr>
          <w:p w:rsidR="0008615B" w:rsidRPr="004169C7" w:rsidRDefault="0008615B" w:rsidP="0008615B">
            <w:r w:rsidRPr="004169C7">
              <w:t xml:space="preserve">Does this program receive </w:t>
            </w:r>
            <w:r>
              <w:t>funding from any of the following federal sources (check all that apply):</w:t>
            </w:r>
          </w:p>
        </w:tc>
      </w:tr>
      <w:tr w:rsidR="0008615B" w:rsidTr="00D111D4">
        <w:trPr>
          <w:trHeight w:val="449"/>
        </w:trPr>
        <w:tc>
          <w:tcPr>
            <w:tcW w:w="5513" w:type="dxa"/>
            <w:gridSpan w:val="2"/>
            <w:tcBorders>
              <w:top w:val="nil"/>
              <w:right w:val="nil"/>
            </w:tcBorders>
            <w:vAlign w:val="center"/>
          </w:tcPr>
          <w:p w:rsidR="0008615B" w:rsidRDefault="00D54C73" w:rsidP="003B431C">
            <w:r>
              <w:t>Emergency Shelter</w:t>
            </w:r>
            <w:r w:rsidR="000C6D89">
              <w:t>:</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w:t>
            </w:r>
            <w:r w:rsidRPr="004169C7">
              <w:t>Emergency</w:t>
            </w:r>
            <w:r>
              <w:t xml:space="preserve"> Solutions Grants (ESG)</w:t>
            </w:r>
          </w:p>
          <w:p w:rsidR="00D54C73" w:rsidRDefault="00D54C73"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VA Community Contract Emergency Housing (HCHV/EH)</w:t>
            </w:r>
          </w:p>
          <w:p w:rsidR="00D54C73" w:rsidRDefault="00D54C73"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VA Community Contract Residential Treatment Program (HCHV/RT)</w:t>
            </w:r>
          </w:p>
          <w:p w:rsidR="00D54C73" w:rsidRDefault="00D54C73" w:rsidP="003B431C">
            <w:r w:rsidRPr="004169C7">
              <w:fldChar w:fldCharType="begin">
                <w:ffData>
                  <w:name w:val=""/>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HHS RHY Basic Center Program (BCP)         </w:t>
            </w:r>
          </w:p>
          <w:p w:rsidR="000C6D89" w:rsidRDefault="00D54C73" w:rsidP="003B431C">
            <w:r w:rsidRPr="004169C7">
              <w:fldChar w:fldCharType="begin">
                <w:ffData>
                  <w:name w:val=""/>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HOPWA Hotel/Motel Vouchers</w:t>
            </w:r>
          </w:p>
          <w:p w:rsidR="00D54C73" w:rsidRPr="004169C7" w:rsidRDefault="000C6D89"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HOPWA Short-Term Supportive Facility</w:t>
            </w:r>
            <w:r w:rsidR="00D54C73">
              <w:t xml:space="preserve">                                                                                                                                          </w:t>
            </w:r>
          </w:p>
        </w:tc>
        <w:tc>
          <w:tcPr>
            <w:tcW w:w="5509" w:type="dxa"/>
            <w:gridSpan w:val="2"/>
            <w:tcBorders>
              <w:top w:val="nil"/>
              <w:left w:val="nil"/>
            </w:tcBorders>
          </w:tcPr>
          <w:p w:rsidR="00D54C73" w:rsidRDefault="00D54C73" w:rsidP="0008615B">
            <w:r>
              <w:t>Transitional Housing</w:t>
            </w:r>
            <w:r w:rsidR="000C6D89">
              <w:t>:</w:t>
            </w:r>
          </w:p>
          <w:p w:rsidR="00D54C73" w:rsidRDefault="0008615B" w:rsidP="0008615B">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w:t>
            </w:r>
            <w:r w:rsidR="00D54C73">
              <w:t>Continuum of Care (CoC)</w:t>
            </w:r>
          </w:p>
          <w:p w:rsidR="0008615B" w:rsidRDefault="00D54C73" w:rsidP="0008615B">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w:t>
            </w:r>
            <w:r w:rsidR="0008615B">
              <w:t>VA Grant and Per Diem (GPD)</w:t>
            </w:r>
          </w:p>
          <w:p w:rsidR="001606AF"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w:t>
            </w:r>
            <w:r w:rsidR="001606AF">
              <w:t>VA Compensated Work Therapy-Transitional Residence       (CWT/TR)</w:t>
            </w:r>
          </w:p>
          <w:p w:rsidR="0008615B" w:rsidRDefault="001606AF"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rsidRPr="004169C7">
              <w:t xml:space="preserve"> </w:t>
            </w:r>
            <w:r w:rsidR="0008615B">
              <w:t>HHS RHY Transitional Living Program (TLP)</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HHS RHY Maternity Group Homes (MGH)</w:t>
            </w:r>
          </w:p>
          <w:p w:rsidR="000C6D89" w:rsidRDefault="000C6D89"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HOPWA Transitional Housing</w:t>
            </w:r>
          </w:p>
          <w:p w:rsidR="0008615B" w:rsidRPr="004169C7"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07C22" w:rsidTr="0008615B">
        <w:trPr>
          <w:trHeight w:val="719"/>
        </w:trPr>
        <w:tc>
          <w:tcPr>
            <w:tcW w:w="11022"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40C1C" w:rsidP="003B431C">
            <w:r w:rsidRPr="004169C7">
              <w:fldChar w:fldCharType="begin">
                <w:ffData>
                  <w:name w:val="Check7"/>
                  <w:enabled/>
                  <w:calcOnExit w:val="0"/>
                  <w:checkBox>
                    <w:sizeAuto/>
                    <w:default w:val="0"/>
                  </w:checkBox>
                </w:ffData>
              </w:fldChar>
            </w:r>
            <w:bookmarkStart w:id="4" w:name="Check7"/>
            <w:r w:rsidR="00C07C22" w:rsidRPr="004169C7">
              <w:instrText xml:space="preserve"> FORMCHECKBOX </w:instrText>
            </w:r>
            <w:r w:rsidR="000B5007">
              <w:fldChar w:fldCharType="separate"/>
            </w:r>
            <w:r w:rsidRPr="004169C7">
              <w:fldChar w:fldCharType="end"/>
            </w:r>
            <w:bookmarkEnd w:id="4"/>
            <w:r w:rsidR="00C07C22" w:rsidRPr="004169C7">
              <w:t xml:space="preserve"> Victims of domestic violence    </w:t>
            </w:r>
            <w:r w:rsidRPr="004169C7">
              <w:fldChar w:fldCharType="begin">
                <w:ffData>
                  <w:name w:val="Check8"/>
                  <w:enabled/>
                  <w:calcOnExit w:val="0"/>
                  <w:checkBox>
                    <w:sizeAuto/>
                    <w:default w:val="0"/>
                  </w:checkBox>
                </w:ffData>
              </w:fldChar>
            </w:r>
            <w:bookmarkStart w:id="5" w:name="Check8"/>
            <w:r w:rsidR="00C07C22" w:rsidRPr="004169C7">
              <w:instrText xml:space="preserve"> FORMCHECKBOX </w:instrText>
            </w:r>
            <w:r w:rsidR="000B5007">
              <w:fldChar w:fldCharType="separate"/>
            </w:r>
            <w:r w:rsidRPr="004169C7">
              <w:fldChar w:fldCharType="end"/>
            </w:r>
            <w:bookmarkEnd w:id="5"/>
            <w:r w:rsidR="00C07C22" w:rsidRPr="004169C7">
              <w:t xml:space="preserve"> Veterans    </w:t>
            </w:r>
            <w:r w:rsidRPr="004169C7">
              <w:fldChar w:fldCharType="begin">
                <w:ffData>
                  <w:name w:val="Check9"/>
                  <w:enabled/>
                  <w:calcOnExit w:val="0"/>
                  <w:checkBox>
                    <w:sizeAuto/>
                    <w:default w:val="0"/>
                  </w:checkBox>
                </w:ffData>
              </w:fldChar>
            </w:r>
            <w:bookmarkStart w:id="6" w:name="Check9"/>
            <w:r w:rsidR="00C07C22" w:rsidRPr="004169C7">
              <w:instrText xml:space="preserve"> FORMCHECKBOX </w:instrText>
            </w:r>
            <w:r w:rsidR="000B5007">
              <w:fldChar w:fldCharType="separate"/>
            </w:r>
            <w:r w:rsidRPr="004169C7">
              <w:fldChar w:fldCharType="end"/>
            </w:r>
            <w:bookmarkEnd w:id="6"/>
            <w:r w:rsidR="00C07C22" w:rsidRPr="004169C7">
              <w:t xml:space="preserve"> People with HIV/AIDS</w:t>
            </w:r>
          </w:p>
        </w:tc>
      </w:tr>
    </w:tbl>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D27C79" w:rsidRPr="00767C11" w:rsidRDefault="00767C11" w:rsidP="00842482">
            <w:pPr>
              <w:jc w:val="center"/>
              <w:rPr>
                <w:b/>
                <w:sz w:val="24"/>
              </w:rPr>
            </w:pPr>
            <w:r>
              <w:rPr>
                <w:b/>
                <w:sz w:val="24"/>
              </w:rPr>
              <w:t>BED INVENTORY</w:t>
            </w:r>
            <w:r w:rsidR="00FD5C4F">
              <w:rPr>
                <w:b/>
                <w:sz w:val="24"/>
              </w:rPr>
              <w:t xml:space="preserve"> (see definitions</w:t>
            </w:r>
            <w:r w:rsidR="00842482">
              <w:rPr>
                <w:b/>
                <w:sz w:val="24"/>
              </w:rPr>
              <w:t xml:space="preserve"> at the end of this form</w:t>
            </w:r>
            <w:r w:rsidR="00FD5C4F">
              <w:rPr>
                <w:b/>
                <w:sz w:val="24"/>
              </w:rPr>
              <w:t>)</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F52EEA" w:rsidP="004B4156">
            <w:pPr>
              <w:rPr>
                <w:b/>
              </w:rPr>
            </w:pPr>
            <w:r>
              <w:rPr>
                <w:b/>
              </w:rPr>
              <w:t xml:space="preserve">How many </w:t>
            </w:r>
            <w:r w:rsidR="00C07C22" w:rsidRPr="00393F2C">
              <w:rPr>
                <w:b/>
              </w:rPr>
              <w:t xml:space="preserve">beds does your program have? </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91454B">
            <w:pPr>
              <w:jc w:val="center"/>
            </w:pPr>
            <w:r w:rsidRPr="004169C7">
              <w:t># of beds</w:t>
            </w:r>
            <w:r w:rsidR="00676F2A">
              <w:t xml:space="preserve"> for</w:t>
            </w:r>
            <w:r w:rsidRPr="004169C7">
              <w:t xml:space="preserve"> </w:t>
            </w:r>
            <w:r w:rsidR="0091454B">
              <w:t>families</w:t>
            </w:r>
          </w:p>
        </w:tc>
        <w:tc>
          <w:tcPr>
            <w:tcW w:w="1080" w:type="dxa"/>
            <w:vAlign w:val="bottom"/>
          </w:tcPr>
          <w:p w:rsidR="00C07C22" w:rsidRPr="004169C7" w:rsidRDefault="003B431C" w:rsidP="0091454B">
            <w:pPr>
              <w:jc w:val="center"/>
            </w:pPr>
            <w:r w:rsidRPr="004169C7">
              <w:t xml:space="preserve"># of </w:t>
            </w:r>
            <w:r w:rsidR="0091454B">
              <w:t>units</w:t>
            </w:r>
            <w:r w:rsidR="0091454B" w:rsidRPr="004169C7">
              <w:t xml:space="preserve"> </w:t>
            </w:r>
            <w:r w:rsidRPr="004169C7">
              <w:t>for families</w:t>
            </w:r>
          </w:p>
        </w:tc>
        <w:tc>
          <w:tcPr>
            <w:tcW w:w="990" w:type="dxa"/>
            <w:vAlign w:val="bottom"/>
          </w:tcPr>
          <w:p w:rsidR="00C07C22" w:rsidRPr="004169C7" w:rsidRDefault="003B431C" w:rsidP="0091454B">
            <w:pPr>
              <w:jc w:val="center"/>
            </w:pPr>
            <w:r w:rsidRPr="004169C7">
              <w:t xml:space="preserve"># of </w:t>
            </w:r>
            <w:r w:rsidR="0091454B">
              <w:t>beds</w:t>
            </w:r>
            <w:r w:rsidR="0091454B" w:rsidRPr="004169C7">
              <w:t xml:space="preserve"> </w:t>
            </w:r>
            <w:r w:rsidRPr="004169C7">
              <w:t xml:space="preserve">for </w:t>
            </w:r>
            <w:r w:rsidR="0091454B">
              <w:t>adults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1C684E" w:rsidP="003B431C">
            <w:pPr>
              <w:jc w:val="center"/>
            </w:pPr>
            <w:r>
              <w:t># of overflow beds</w:t>
            </w:r>
          </w:p>
        </w:tc>
        <w:tc>
          <w:tcPr>
            <w:tcW w:w="1368" w:type="dxa"/>
            <w:vAlign w:val="bottom"/>
          </w:tcPr>
          <w:p w:rsidR="00C07C22" w:rsidRPr="004169C7" w:rsidRDefault="0008615B" w:rsidP="003B431C">
            <w:pPr>
              <w:jc w:val="center"/>
            </w:pPr>
            <w:r>
              <w:t># of h</w:t>
            </w:r>
            <w:r w:rsidR="003B431C" w:rsidRPr="004169C7">
              <w:t xml:space="preserve">otel/motel voucher beds </w:t>
            </w:r>
            <w:r w:rsidR="003B431C"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D111D4">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40C1C">
              <w:fldChar w:fldCharType="begin">
                <w:ffData>
                  <w:name w:val="Text5"/>
                  <w:enabled/>
                  <w:calcOnExit w:val="0"/>
                  <w:textInput/>
                </w:ffData>
              </w:fldChar>
            </w:r>
            <w:bookmarkStart w:id="7" w:name="Text5"/>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7"/>
            <w:r w:rsidR="003B431C" w:rsidRPr="004169C7">
              <w:t xml:space="preserve">        </w:t>
            </w:r>
            <w:r>
              <w:t xml:space="preserve"> </w:t>
            </w:r>
            <w:r w:rsidR="003B431C" w:rsidRPr="004169C7">
              <w:t>to</w:t>
            </w:r>
            <w:r>
              <w:t xml:space="preserve"> </w:t>
            </w:r>
            <w:r w:rsidR="00940C1C">
              <w:fldChar w:fldCharType="begin">
                <w:ffData>
                  <w:name w:val="Text6"/>
                  <w:enabled/>
                  <w:calcOnExit w:val="0"/>
                  <w:textInput/>
                </w:ffData>
              </w:fldChar>
            </w:r>
            <w:bookmarkStart w:id="8" w:name="Text6"/>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8"/>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auto"/>
            <w:vAlign w:val="center"/>
          </w:tcPr>
          <w:p w:rsidR="00C07C22" w:rsidRPr="004169C7" w:rsidRDefault="00590E2F"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5567D2">
        <w:tc>
          <w:tcPr>
            <w:tcW w:w="3978" w:type="dxa"/>
            <w:vAlign w:val="center"/>
          </w:tcPr>
          <w:p w:rsidR="003B431C" w:rsidRPr="004169C7" w:rsidRDefault="003B431C" w:rsidP="0008615B">
            <w:pPr>
              <w:rPr>
                <w:rFonts w:cs="Times New Roman"/>
              </w:rPr>
            </w:pPr>
            <w:r w:rsidRPr="00BC71C3">
              <w:rPr>
                <w:rFonts w:cs="Times New Roman"/>
                <w:b/>
              </w:rPr>
              <w:t>Transitional Housing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767C11" w:rsidTr="00767C11">
        <w:trPr>
          <w:trHeight w:val="332"/>
        </w:trPr>
        <w:tc>
          <w:tcPr>
            <w:tcW w:w="11016" w:type="dxa"/>
            <w:gridSpan w:val="7"/>
            <w:shd w:val="clear" w:color="auto" w:fill="D9D9D9" w:themeFill="background1" w:themeFillShade="D9"/>
            <w:vAlign w:val="center"/>
          </w:tcPr>
          <w:p w:rsidR="00767C11" w:rsidRDefault="00767C11" w:rsidP="00767C11">
            <w:r>
              <w:rPr>
                <w:b/>
              </w:rPr>
              <w:t>Out of your total beds, do you have any beds that are dedicated for:</w:t>
            </w:r>
          </w:p>
        </w:tc>
      </w:tr>
      <w:tr w:rsidR="00F52EEA" w:rsidTr="00767C11">
        <w:trPr>
          <w:trHeight w:val="332"/>
        </w:trPr>
        <w:tc>
          <w:tcPr>
            <w:tcW w:w="3978" w:type="dxa"/>
            <w:vAlign w:val="center"/>
          </w:tcPr>
          <w:p w:rsidR="00F52EEA" w:rsidRPr="00767C11" w:rsidRDefault="00767C11" w:rsidP="00393F2C">
            <w:r w:rsidRPr="00767C11">
              <w:t>Veterans</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767C11">
            <w:r w:rsidRPr="00767C11">
              <w:t>Youth under age 18 only</w:t>
            </w:r>
          </w:p>
        </w:tc>
        <w:tc>
          <w:tcPr>
            <w:tcW w:w="1170" w:type="dxa"/>
            <w:shd w:val="clear" w:color="auto" w:fill="000000" w:themeFill="text1"/>
            <w:vAlign w:val="center"/>
          </w:tcPr>
          <w:p w:rsidR="00F52EEA" w:rsidRDefault="00F52EEA" w:rsidP="005567D2">
            <w:pPr>
              <w:jc w:val="center"/>
            </w:pPr>
          </w:p>
        </w:tc>
        <w:tc>
          <w:tcPr>
            <w:tcW w:w="1080" w:type="dxa"/>
            <w:shd w:val="clear" w:color="auto" w:fill="000000" w:themeFill="text1"/>
            <w:vAlign w:val="center"/>
          </w:tcPr>
          <w:p w:rsidR="00F52EEA" w:rsidRDefault="00F52EEA" w:rsidP="005567D2">
            <w:pPr>
              <w:jc w:val="center"/>
            </w:pPr>
          </w:p>
        </w:tc>
        <w:tc>
          <w:tcPr>
            <w:tcW w:w="990" w:type="dxa"/>
            <w:shd w:val="clear" w:color="auto" w:fill="000000" w:themeFill="text1"/>
            <w:vAlign w:val="center"/>
          </w:tcPr>
          <w:p w:rsidR="00F52EEA" w:rsidRDefault="00F52EEA" w:rsidP="005567D2">
            <w:pPr>
              <w:jc w:val="center"/>
            </w:pPr>
          </w:p>
        </w:tc>
        <w:tc>
          <w:tcPr>
            <w:tcW w:w="135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393F2C">
            <w:r w:rsidRPr="00767C11">
              <w:t>Youth age 18-24 only</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C11" w:rsidTr="005567D2">
        <w:trPr>
          <w:trHeight w:val="332"/>
        </w:trPr>
        <w:tc>
          <w:tcPr>
            <w:tcW w:w="3978" w:type="dxa"/>
            <w:vAlign w:val="center"/>
          </w:tcPr>
          <w:p w:rsidR="00767C11" w:rsidRPr="00767C11" w:rsidRDefault="00767C11" w:rsidP="00767C11">
            <w:r w:rsidRPr="00767C11">
              <w:t>Youth up to age 24 (under 18 and 18-24)</w:t>
            </w:r>
          </w:p>
        </w:tc>
        <w:tc>
          <w:tcPr>
            <w:tcW w:w="117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D111D4">
        <w:trPr>
          <w:trHeight w:val="1276"/>
        </w:trPr>
        <w:tc>
          <w:tcPr>
            <w:tcW w:w="11016" w:type="dxa"/>
            <w:gridSpan w:val="7"/>
            <w:vAlign w:val="center"/>
          </w:tcPr>
          <w:p w:rsidR="00AB374C" w:rsidRDefault="00CE36C9" w:rsidP="00393F2C">
            <w:r w:rsidRPr="004169C7">
              <w:lastRenderedPageBreak/>
              <w:t xml:space="preserve">Has your bed </w:t>
            </w:r>
            <w:r w:rsidR="0008615B">
              <w:t>inventory changed since the 201</w:t>
            </w:r>
            <w:r w:rsidR="0091454B">
              <w:t>6</w:t>
            </w:r>
            <w:r w:rsidRPr="004169C7">
              <w:t xml:space="preserve"> count?</w:t>
            </w:r>
          </w:p>
          <w:p w:rsidR="00CE36C9" w:rsidRPr="004169C7" w:rsidRDefault="00940C1C" w:rsidP="00393F2C">
            <w:r w:rsidRPr="004169C7">
              <w:fldChar w:fldCharType="begin">
                <w:ffData>
                  <w:name w:val="Check12"/>
                  <w:enabled/>
                  <w:calcOnExit w:val="0"/>
                  <w:checkBox>
                    <w:sizeAuto/>
                    <w:default w:val="0"/>
                  </w:checkBox>
                </w:ffData>
              </w:fldChar>
            </w:r>
            <w:bookmarkStart w:id="9" w:name="Check12"/>
            <w:r w:rsidR="00CE36C9" w:rsidRPr="004169C7">
              <w:instrText xml:space="preserve"> FORMCHECKBOX </w:instrText>
            </w:r>
            <w:r w:rsidR="000B5007">
              <w:fldChar w:fldCharType="separate"/>
            </w:r>
            <w:r w:rsidRPr="004169C7">
              <w:fldChar w:fldCharType="end"/>
            </w:r>
            <w:bookmarkEnd w:id="9"/>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0"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0"/>
            <w:r w:rsidR="00420B20">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393F2C">
            <w:r w:rsidRPr="004169C7">
              <w:fldChar w:fldCharType="begin">
                <w:ffData>
                  <w:name w:val="Check13"/>
                  <w:enabled/>
                  <w:calcOnExit w:val="0"/>
                  <w:checkBox>
                    <w:sizeAuto/>
                    <w:default w:val="0"/>
                  </w:checkBox>
                </w:ffData>
              </w:fldChar>
            </w:r>
            <w:bookmarkStart w:id="11" w:name="Check13"/>
            <w:r w:rsidR="00CE36C9" w:rsidRPr="004169C7">
              <w:instrText xml:space="preserve"> FORMCHECKBOX </w:instrText>
            </w:r>
            <w:r w:rsidR="000B5007">
              <w:fldChar w:fldCharType="separate"/>
            </w:r>
            <w:r w:rsidRPr="004169C7">
              <w:fldChar w:fldCharType="end"/>
            </w:r>
            <w:bookmarkEnd w:id="11"/>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C07C22">
            <w:r w:rsidRPr="004169C7">
              <w:fldChar w:fldCharType="begin">
                <w:ffData>
                  <w:name w:val="Check14"/>
                  <w:enabled/>
                  <w:calcOnExit w:val="0"/>
                  <w:checkBox>
                    <w:sizeAuto/>
                    <w:default w:val="0"/>
                  </w:checkBox>
                </w:ffData>
              </w:fldChar>
            </w:r>
            <w:bookmarkStart w:id="12" w:name="Check14"/>
            <w:r w:rsidR="00CE36C9" w:rsidRPr="004169C7">
              <w:instrText xml:space="preserve"> FORMCHECKBOX </w:instrText>
            </w:r>
            <w:r w:rsidR="000B5007">
              <w:fldChar w:fldCharType="separate"/>
            </w:r>
            <w:r w:rsidRPr="004169C7">
              <w:fldChar w:fldCharType="end"/>
            </w:r>
            <w:bookmarkEnd w:id="12"/>
            <w:r w:rsidR="00CE36C9" w:rsidRPr="004169C7">
              <w:t xml:space="preserve"> No change</w:t>
            </w:r>
          </w:p>
        </w:tc>
      </w:tr>
      <w:tr w:rsidR="00CE36C9" w:rsidTr="00BC71C3">
        <w:trPr>
          <w:trHeight w:val="602"/>
        </w:trPr>
        <w:tc>
          <w:tcPr>
            <w:tcW w:w="11016" w:type="dxa"/>
            <w:gridSpan w:val="7"/>
            <w:vAlign w:val="center"/>
          </w:tcPr>
          <w:p w:rsidR="0091454B" w:rsidRDefault="0091454B" w:rsidP="00BC71C3">
            <w:r>
              <w:t xml:space="preserve">Housing type: </w:t>
            </w:r>
            <w:r w:rsidRPr="004169C7">
              <w:fldChar w:fldCharType="begin">
                <w:ffData>
                  <w:name w:val="Check12"/>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Site-based: single site    </w:t>
            </w:r>
            <w:r w:rsidRPr="004169C7">
              <w:fldChar w:fldCharType="begin">
                <w:ffData>
                  <w:name w:val="Check12"/>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Site-based: clustered/multiple sites    </w:t>
            </w:r>
            <w:r w:rsidRPr="004169C7">
              <w:fldChar w:fldCharType="begin">
                <w:ffData>
                  <w:name w:val="Check12"/>
                  <w:enabled/>
                  <w:calcOnExit w:val="0"/>
                  <w:checkBox>
                    <w:sizeAuto/>
                    <w:default w:val="0"/>
                  </w:checkBox>
                </w:ffData>
              </w:fldChar>
            </w:r>
            <w:r w:rsidRPr="004169C7">
              <w:instrText xml:space="preserve"> FORMCHECKBOX </w:instrText>
            </w:r>
            <w:r w:rsidR="000B5007">
              <w:fldChar w:fldCharType="separate"/>
            </w:r>
            <w:r w:rsidRPr="004169C7">
              <w:fldChar w:fldCharType="end"/>
            </w:r>
            <w:r>
              <w:t xml:space="preserve"> Tenant-based: scattered site</w:t>
            </w:r>
          </w:p>
          <w:p w:rsidR="00BC71C3" w:rsidRPr="004169C7" w:rsidRDefault="00BC71C3" w:rsidP="0091454B">
            <w:r>
              <w:t xml:space="preserve">If </w:t>
            </w:r>
            <w:r w:rsidR="0091454B">
              <w:t>housing type is</w:t>
            </w:r>
            <w:r w:rsidR="00CE36C9" w:rsidRPr="004169C7">
              <w:t xml:space="preserve"> scattered-site, in what </w:t>
            </w:r>
            <w:r w:rsidR="0091454B">
              <w:t>zip code</w:t>
            </w:r>
            <w:r w:rsidR="0091454B" w:rsidRPr="004169C7">
              <w:t xml:space="preserve"> </w:t>
            </w:r>
            <w:r w:rsidR="00CE36C9" w:rsidRPr="004169C7">
              <w:t xml:space="preserve">are most of the beds located?  </w:t>
            </w:r>
            <w:r w:rsidR="00940C1C" w:rsidRPr="004169C7">
              <w:fldChar w:fldCharType="begin">
                <w:ffData>
                  <w:name w:val="Text3"/>
                  <w:enabled/>
                  <w:calcOnExit w:val="0"/>
                  <w:textInput/>
                </w:ffData>
              </w:fldChar>
            </w:r>
            <w:bookmarkStart w:id="13" w:name="Text3"/>
            <w:r w:rsidR="00CE36C9" w:rsidRPr="004169C7">
              <w:instrText xml:space="preserve"> FORMTEXT </w:instrText>
            </w:r>
            <w:r w:rsidR="00940C1C"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40C1C" w:rsidRPr="004169C7">
              <w:fldChar w:fldCharType="end"/>
            </w:r>
            <w:bookmarkEnd w:id="13"/>
          </w:p>
        </w:tc>
      </w:tr>
    </w:tbl>
    <w:p w:rsidR="00A5203F" w:rsidRDefault="00A5203F" w:rsidP="00C07C22"/>
    <w:p w:rsidR="004C4ADD" w:rsidRDefault="004C4ADD" w:rsidP="00C07C22"/>
    <w:p w:rsidR="00652984" w:rsidRDefault="00652984"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5341C5" w:rsidRPr="00822DFA" w:rsidRDefault="00A5203F" w:rsidP="00822DFA">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w:t>
            </w:r>
            <w:r w:rsidR="007765D6">
              <w:rPr>
                <w:sz w:val="20"/>
              </w:rPr>
              <w:t>s</w:t>
            </w:r>
            <w:r w:rsidR="00D659A5">
              <w:rPr>
                <w:sz w:val="20"/>
              </w:rPr>
              <w:t xml:space="preserve">, </w:t>
            </w:r>
            <w:r w:rsidR="00EA7D03">
              <w:rPr>
                <w:sz w:val="20"/>
              </w:rPr>
              <w:t>HHS Runaway and Homeless Youth Basic Center Programs</w:t>
            </w:r>
            <w:r w:rsidR="007765D6">
              <w:rPr>
                <w:sz w:val="20"/>
              </w:rPr>
              <w:t>, HOPWA Hotel/Motel Vouchers and Short-Term Supportive Facility Programs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00EA7D03">
              <w:rPr>
                <w:sz w:val="20"/>
              </w:rPr>
              <w:t>HHS Runaway and Homeless Youth Transitional Living Programs/Maternity Group Homes/Support System for Rural Homeless Youth</w:t>
            </w:r>
            <w:r w:rsidRPr="004169C7">
              <w:rPr>
                <w:sz w:val="20"/>
              </w:rPr>
              <w:t>, VA Grant and Per Diem, VA Compensated Work Therapy-Transitional Residence</w:t>
            </w:r>
            <w:r w:rsidR="007765D6">
              <w:rPr>
                <w:sz w:val="20"/>
              </w:rPr>
              <w:t>, HOPWA Transitional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children.</w:t>
            </w:r>
          </w:p>
          <w:p w:rsidR="00F23A7C" w:rsidRDefault="00F23A7C" w:rsidP="00F23A7C">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7765D6" w:rsidRPr="0066487A" w:rsidRDefault="007765D6" w:rsidP="0066487A">
            <w:pPr>
              <w:numPr>
                <w:ilvl w:val="0"/>
                <w:numId w:val="2"/>
              </w:numPr>
              <w:rPr>
                <w:sz w:val="20"/>
              </w:rPr>
            </w:pPr>
            <w:r w:rsidRPr="004169C7">
              <w:rPr>
                <w:b/>
                <w:i/>
                <w:sz w:val="20"/>
              </w:rPr>
              <w:t xml:space="preserve">Beds for </w:t>
            </w:r>
            <w:r>
              <w:rPr>
                <w:b/>
                <w:i/>
                <w:sz w:val="20"/>
              </w:rPr>
              <w:t>Adults</w:t>
            </w:r>
            <w:r w:rsidRPr="004169C7">
              <w:rPr>
                <w:sz w:val="20"/>
              </w:rPr>
              <w:t xml:space="preserve"> are designated for </w:t>
            </w:r>
            <w:r>
              <w:rPr>
                <w:sz w:val="20"/>
              </w:rPr>
              <w:t>households in which everyone is an adult age 18 or over (</w:t>
            </w:r>
            <w:r w:rsidRPr="004169C7">
              <w:rPr>
                <w:sz w:val="20"/>
              </w:rPr>
              <w:t xml:space="preserve">single </w:t>
            </w:r>
            <w:r>
              <w:rPr>
                <w:sz w:val="20"/>
              </w:rPr>
              <w:t>adults, adult couples without children, adults with adult sons/daughters).</w:t>
            </w:r>
            <w:r w:rsidRPr="004169C7">
              <w:rPr>
                <w:sz w:val="20"/>
              </w:rPr>
              <w:t xml:space="preserve"> </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w:t>
            </w:r>
            <w:r w:rsidR="00EA7D03">
              <w:rPr>
                <w:sz w:val="20"/>
              </w:rPr>
              <w:t xml:space="preserve">pro rate the empty beds based on the distribution of the beds that were occupied. </w:t>
            </w:r>
            <w:r w:rsidRPr="004169C7">
              <w:rPr>
                <w:sz w:val="20"/>
              </w:rPr>
              <w:t xml:space="preserve">  </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w:t>
            </w:r>
            <w:proofErr w:type="spellStart"/>
            <w:r w:rsidRPr="004169C7">
              <w:rPr>
                <w:sz w:val="20"/>
              </w:rPr>
              <w:t>aways</w:t>
            </w:r>
            <w:proofErr w:type="spellEnd"/>
            <w:r w:rsidRPr="004169C7">
              <w:rPr>
                <w:sz w:val="20"/>
              </w:rPr>
              <w:t xml:space="preserve">, etc. that are only used when the “regular” beds are full.  </w:t>
            </w:r>
            <w:r w:rsidR="001C684E">
              <w:rPr>
                <w:sz w:val="20"/>
              </w:rPr>
              <w:t>Record the total number of overflow beds available on the night of the PIT Count. If there is no fixed number, record the number of overflow beds that were occupied.</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w:t>
            </w:r>
            <w:proofErr w:type="gramStart"/>
            <w:r w:rsidRPr="004169C7">
              <w:rPr>
                <w:sz w:val="20"/>
              </w:rPr>
              <w:t>motel that are</w:t>
            </w:r>
            <w:proofErr w:type="gramEnd"/>
            <w:r w:rsidRPr="004169C7">
              <w:rPr>
                <w:sz w:val="20"/>
              </w:rPr>
              <w:t xml:space="preserve"> paid for by a program (shelter, DSS, church, etc.) either because the program has no beds of its own or its beds are full.  All hotel/motel beds are considered emergency shelter beds regardless of what program provides them.  Only record the number of hotel/motel beds that were </w:t>
            </w:r>
            <w:r w:rsidR="007765D6">
              <w:rPr>
                <w:sz w:val="20"/>
              </w:rPr>
              <w:t>occupied</w:t>
            </w:r>
            <w:r w:rsidRPr="004169C7">
              <w:rPr>
                <w:sz w:val="20"/>
              </w:rPr>
              <w:t xml:space="preserve"> on the night of the count.  </w:t>
            </w:r>
          </w:p>
          <w:p w:rsidR="00A5203F"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FD5C4F" w:rsidRDefault="00FD5C4F" w:rsidP="00A5203F">
            <w:pPr>
              <w:numPr>
                <w:ilvl w:val="0"/>
                <w:numId w:val="2"/>
              </w:numPr>
              <w:rPr>
                <w:sz w:val="20"/>
              </w:rPr>
            </w:pPr>
            <w:r>
              <w:rPr>
                <w:b/>
                <w:i/>
                <w:sz w:val="20"/>
              </w:rPr>
              <w:t>Beds dedicated to veterans</w:t>
            </w:r>
            <w:r w:rsidR="00D106C8">
              <w:rPr>
                <w:b/>
                <w:i/>
                <w:sz w:val="20"/>
              </w:rPr>
              <w:t xml:space="preserve"> </w:t>
            </w:r>
            <w:r w:rsidR="00D106C8" w:rsidRPr="00D106C8">
              <w:rPr>
                <w:sz w:val="20"/>
              </w:rPr>
              <w:t>are beds that are reserved for homeless veterans (and their families, if applicable)</w:t>
            </w:r>
            <w:r w:rsidR="00D106C8">
              <w:rPr>
                <w:sz w:val="20"/>
              </w:rPr>
              <w:t>. These beds must be filled by veterans unless there are no homeless veterans within the program’s service area.</w:t>
            </w:r>
          </w:p>
          <w:p w:rsidR="00FD5C4F" w:rsidRPr="004169C7" w:rsidRDefault="00FD5C4F" w:rsidP="00A5203F">
            <w:pPr>
              <w:numPr>
                <w:ilvl w:val="0"/>
                <w:numId w:val="2"/>
              </w:numPr>
              <w:rPr>
                <w:sz w:val="20"/>
              </w:rPr>
            </w:pPr>
            <w:r w:rsidRPr="00D106C8">
              <w:rPr>
                <w:b/>
                <w:i/>
                <w:sz w:val="20"/>
              </w:rPr>
              <w:t>Beds dedicated to youth</w:t>
            </w:r>
            <w:r w:rsidR="00D106C8">
              <w:rPr>
                <w:sz w:val="20"/>
              </w:rPr>
              <w:t xml:space="preserve"> are beds that are reserved for homeless youth up to age 24. These beds must be filled by youth unless there are no homeless youth within the program’</w:t>
            </w:r>
            <w:r w:rsidR="00033655">
              <w:rPr>
                <w:sz w:val="20"/>
              </w:rPr>
              <w:t>s service area. In the Bed Inventory chart, t</w:t>
            </w:r>
            <w:r w:rsidR="00D106C8">
              <w:rPr>
                <w:sz w:val="20"/>
              </w:rPr>
              <w:t>he program must indicate if the dedicated beds are reserved only for youth under age 18, only for youth ages 18-24, or for all youth up to age 24.</w:t>
            </w:r>
          </w:p>
          <w:p w:rsidR="00166A15" w:rsidRPr="00986DD9" w:rsidRDefault="00166A15" w:rsidP="00986DD9">
            <w:pPr>
              <w:rPr>
                <w:sz w:val="20"/>
              </w:rPr>
            </w:pPr>
          </w:p>
        </w:tc>
      </w:tr>
    </w:tbl>
    <w:p w:rsidR="004169C7" w:rsidRDefault="004169C7" w:rsidP="00C07C22"/>
    <w:p w:rsidR="004169C7" w:rsidRDefault="00332D68" w:rsidP="00C07C22">
      <w:r>
        <w:tab/>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07" w:rsidRDefault="000B5007" w:rsidP="004169C7">
      <w:pPr>
        <w:spacing w:line="240" w:lineRule="auto"/>
      </w:pPr>
      <w:r>
        <w:separator/>
      </w:r>
    </w:p>
  </w:endnote>
  <w:endnote w:type="continuationSeparator" w:id="0">
    <w:p w:rsidR="000B5007" w:rsidRDefault="000B5007"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07" w:rsidRDefault="000B5007" w:rsidP="004169C7">
      <w:pPr>
        <w:spacing w:line="240" w:lineRule="auto"/>
      </w:pPr>
      <w:r>
        <w:separator/>
      </w:r>
    </w:p>
  </w:footnote>
  <w:footnote w:type="continuationSeparator" w:id="0">
    <w:p w:rsidR="000B5007" w:rsidRDefault="000B5007"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F47CC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63060B"/>
    <w:multiLevelType w:val="hybridMultilevel"/>
    <w:tmpl w:val="0C74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DewBeCes1MFj3fy021gf1aJjYU=" w:salt="d6Ntg13U5N6hRRJO+W7LHA=="/>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023CE"/>
    <w:rsid w:val="00011145"/>
    <w:rsid w:val="00012B61"/>
    <w:rsid w:val="000158AD"/>
    <w:rsid w:val="00020B5C"/>
    <w:rsid w:val="00033655"/>
    <w:rsid w:val="0008615B"/>
    <w:rsid w:val="00086E94"/>
    <w:rsid w:val="000B5007"/>
    <w:rsid w:val="000C59F3"/>
    <w:rsid w:val="000C6D89"/>
    <w:rsid w:val="000D07ED"/>
    <w:rsid w:val="000F3E5B"/>
    <w:rsid w:val="001158D6"/>
    <w:rsid w:val="00126022"/>
    <w:rsid w:val="00134608"/>
    <w:rsid w:val="00142917"/>
    <w:rsid w:val="001606AF"/>
    <w:rsid w:val="00166A15"/>
    <w:rsid w:val="001676A2"/>
    <w:rsid w:val="00176C07"/>
    <w:rsid w:val="00185BF6"/>
    <w:rsid w:val="001A0D4E"/>
    <w:rsid w:val="001A642D"/>
    <w:rsid w:val="001A6FE9"/>
    <w:rsid w:val="001C4570"/>
    <w:rsid w:val="001C684E"/>
    <w:rsid w:val="001D0D5D"/>
    <w:rsid w:val="001D2EF7"/>
    <w:rsid w:val="001D476B"/>
    <w:rsid w:val="001E7019"/>
    <w:rsid w:val="002021FC"/>
    <w:rsid w:val="00232766"/>
    <w:rsid w:val="00244F38"/>
    <w:rsid w:val="002610A2"/>
    <w:rsid w:val="0026413F"/>
    <w:rsid w:val="00265174"/>
    <w:rsid w:val="002878FE"/>
    <w:rsid w:val="00295566"/>
    <w:rsid w:val="002C72B1"/>
    <w:rsid w:val="002F59E5"/>
    <w:rsid w:val="00301555"/>
    <w:rsid w:val="00332D68"/>
    <w:rsid w:val="003333FC"/>
    <w:rsid w:val="00334066"/>
    <w:rsid w:val="003514D6"/>
    <w:rsid w:val="00356AC7"/>
    <w:rsid w:val="003761CD"/>
    <w:rsid w:val="00391628"/>
    <w:rsid w:val="00393F2C"/>
    <w:rsid w:val="003A371D"/>
    <w:rsid w:val="003B2C60"/>
    <w:rsid w:val="003B431C"/>
    <w:rsid w:val="003B5521"/>
    <w:rsid w:val="003D2BCB"/>
    <w:rsid w:val="004030DC"/>
    <w:rsid w:val="00405D39"/>
    <w:rsid w:val="004169C7"/>
    <w:rsid w:val="00420B20"/>
    <w:rsid w:val="00424400"/>
    <w:rsid w:val="0043779C"/>
    <w:rsid w:val="00451102"/>
    <w:rsid w:val="004A0A76"/>
    <w:rsid w:val="004A5D45"/>
    <w:rsid w:val="004B4156"/>
    <w:rsid w:val="004C4ADD"/>
    <w:rsid w:val="004C4F56"/>
    <w:rsid w:val="004F3C9B"/>
    <w:rsid w:val="00503681"/>
    <w:rsid w:val="00511153"/>
    <w:rsid w:val="005152D4"/>
    <w:rsid w:val="00527719"/>
    <w:rsid w:val="005341C5"/>
    <w:rsid w:val="005358FF"/>
    <w:rsid w:val="00541875"/>
    <w:rsid w:val="005567D2"/>
    <w:rsid w:val="00561071"/>
    <w:rsid w:val="00565F49"/>
    <w:rsid w:val="00574204"/>
    <w:rsid w:val="00590E2F"/>
    <w:rsid w:val="005D601B"/>
    <w:rsid w:val="005F3506"/>
    <w:rsid w:val="00605A99"/>
    <w:rsid w:val="00606964"/>
    <w:rsid w:val="00621B9D"/>
    <w:rsid w:val="00634BEA"/>
    <w:rsid w:val="00642343"/>
    <w:rsid w:val="00642810"/>
    <w:rsid w:val="00652984"/>
    <w:rsid w:val="0065599C"/>
    <w:rsid w:val="006602D1"/>
    <w:rsid w:val="0066487A"/>
    <w:rsid w:val="00665A9B"/>
    <w:rsid w:val="00676F2A"/>
    <w:rsid w:val="006B6791"/>
    <w:rsid w:val="006E0BA6"/>
    <w:rsid w:val="007066FE"/>
    <w:rsid w:val="00717E66"/>
    <w:rsid w:val="007278BC"/>
    <w:rsid w:val="0073799A"/>
    <w:rsid w:val="007447A4"/>
    <w:rsid w:val="007561A6"/>
    <w:rsid w:val="00767C11"/>
    <w:rsid w:val="00771BD3"/>
    <w:rsid w:val="007765D6"/>
    <w:rsid w:val="00793938"/>
    <w:rsid w:val="007B01D6"/>
    <w:rsid w:val="007C0555"/>
    <w:rsid w:val="007C1D9A"/>
    <w:rsid w:val="007F1083"/>
    <w:rsid w:val="00804EC9"/>
    <w:rsid w:val="00822DFA"/>
    <w:rsid w:val="00842482"/>
    <w:rsid w:val="00850213"/>
    <w:rsid w:val="00850357"/>
    <w:rsid w:val="00874D10"/>
    <w:rsid w:val="00881043"/>
    <w:rsid w:val="008D3CEE"/>
    <w:rsid w:val="008F17B3"/>
    <w:rsid w:val="0091454B"/>
    <w:rsid w:val="00917842"/>
    <w:rsid w:val="00940C1C"/>
    <w:rsid w:val="00942831"/>
    <w:rsid w:val="00947DEB"/>
    <w:rsid w:val="00967505"/>
    <w:rsid w:val="00986DD9"/>
    <w:rsid w:val="00992DC8"/>
    <w:rsid w:val="009B6C14"/>
    <w:rsid w:val="009D19B8"/>
    <w:rsid w:val="009D5EC9"/>
    <w:rsid w:val="009F421B"/>
    <w:rsid w:val="009F65EB"/>
    <w:rsid w:val="00A05ABB"/>
    <w:rsid w:val="00A108BE"/>
    <w:rsid w:val="00A43571"/>
    <w:rsid w:val="00A43CAC"/>
    <w:rsid w:val="00A4478F"/>
    <w:rsid w:val="00A5203F"/>
    <w:rsid w:val="00AA4B38"/>
    <w:rsid w:val="00AB374C"/>
    <w:rsid w:val="00AC0D76"/>
    <w:rsid w:val="00AC13C2"/>
    <w:rsid w:val="00B21177"/>
    <w:rsid w:val="00B2758E"/>
    <w:rsid w:val="00BB0F0D"/>
    <w:rsid w:val="00BB4EFA"/>
    <w:rsid w:val="00BC71C3"/>
    <w:rsid w:val="00C03E42"/>
    <w:rsid w:val="00C07C22"/>
    <w:rsid w:val="00C16EC2"/>
    <w:rsid w:val="00C319A9"/>
    <w:rsid w:val="00C32FB3"/>
    <w:rsid w:val="00C57950"/>
    <w:rsid w:val="00C57C84"/>
    <w:rsid w:val="00C61F90"/>
    <w:rsid w:val="00C626BB"/>
    <w:rsid w:val="00C86744"/>
    <w:rsid w:val="00C952C7"/>
    <w:rsid w:val="00CC06F5"/>
    <w:rsid w:val="00CC310D"/>
    <w:rsid w:val="00CD7957"/>
    <w:rsid w:val="00CE36C9"/>
    <w:rsid w:val="00CF62E8"/>
    <w:rsid w:val="00D10684"/>
    <w:rsid w:val="00D106C8"/>
    <w:rsid w:val="00D111D4"/>
    <w:rsid w:val="00D17016"/>
    <w:rsid w:val="00D27C79"/>
    <w:rsid w:val="00D4005F"/>
    <w:rsid w:val="00D53F80"/>
    <w:rsid w:val="00D54C73"/>
    <w:rsid w:val="00D659A5"/>
    <w:rsid w:val="00D90D18"/>
    <w:rsid w:val="00DB5011"/>
    <w:rsid w:val="00DE319B"/>
    <w:rsid w:val="00E15C6D"/>
    <w:rsid w:val="00E2319D"/>
    <w:rsid w:val="00E33D41"/>
    <w:rsid w:val="00E55F01"/>
    <w:rsid w:val="00E60267"/>
    <w:rsid w:val="00E6061F"/>
    <w:rsid w:val="00E84BBB"/>
    <w:rsid w:val="00EA7D03"/>
    <w:rsid w:val="00EB47AB"/>
    <w:rsid w:val="00EC25EA"/>
    <w:rsid w:val="00EF1D2D"/>
    <w:rsid w:val="00EF44BB"/>
    <w:rsid w:val="00F00E6F"/>
    <w:rsid w:val="00F13A5C"/>
    <w:rsid w:val="00F23A7C"/>
    <w:rsid w:val="00F52EEA"/>
    <w:rsid w:val="00F60FD2"/>
    <w:rsid w:val="00F61DAD"/>
    <w:rsid w:val="00F74942"/>
    <w:rsid w:val="00F773CE"/>
    <w:rsid w:val="00FA1FD5"/>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 w:type="paragraph" w:styleId="Revision">
    <w:name w:val="Revision"/>
    <w:hidden/>
    <w:uiPriority w:val="99"/>
    <w:semiHidden/>
    <w:rsid w:val="00012B6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 w:type="paragraph" w:styleId="Revision">
    <w:name w:val="Revision"/>
    <w:hidden/>
    <w:uiPriority w:val="99"/>
    <w:semiHidden/>
    <w:rsid w:val="00012B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6281</Characters>
  <Application>Microsoft Office Word</Application>
  <DocSecurity>0</DocSecurity>
  <Lines>224</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Tia Sanders-Rice</cp:lastModifiedBy>
  <cp:revision>2</cp:revision>
  <cp:lastPrinted>2016-12-05T13:56:00Z</cp:lastPrinted>
  <dcterms:created xsi:type="dcterms:W3CDTF">2016-12-16T20:19:00Z</dcterms:created>
  <dcterms:modified xsi:type="dcterms:W3CDTF">2016-12-16T20:19:00Z</dcterms:modified>
</cp:coreProperties>
</file>