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1905</wp:posOffset>
                </wp:positionV>
                <wp:extent cx="6896100" cy="5715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BB4490" id="Rectangle 2" o:spid="_x0000_s1026" style="position:absolute;margin-left:-.75pt;margin-top:.15pt;width:54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Cydg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" filled="f"/>
            </w:pict>
          </mc:Fallback>
        </mc:AlternateContent>
      </w:r>
      <w:r w:rsidR="000A1407">
        <w:rPr>
          <w:b/>
          <w:sz w:val="32"/>
        </w:rPr>
        <w:t xml:space="preserve">HMIS AGENCIES: </w:t>
      </w:r>
      <w:r w:rsidR="001A4764">
        <w:rPr>
          <w:b/>
          <w:sz w:val="32"/>
        </w:rPr>
        <w:t>RAPID RE-</w:t>
      </w:r>
      <w:r w:rsidR="00080624">
        <w:rPr>
          <w:b/>
          <w:sz w:val="32"/>
        </w:rPr>
        <w:t>HOUSING</w:t>
      </w:r>
      <w:r w:rsidR="001A4764">
        <w:rPr>
          <w:b/>
          <w:sz w:val="32"/>
        </w:rPr>
        <w:t xml:space="preserve"> COUNT of FORMERLY HOMELESS PERSONS</w:t>
      </w:r>
    </w:p>
    <w:p w:rsidR="005358FF" w:rsidRDefault="005358FF" w:rsidP="005358FF">
      <w:pPr>
        <w:jc w:val="center"/>
        <w:rPr>
          <w:b/>
          <w:sz w:val="24"/>
        </w:rPr>
      </w:pPr>
      <w:r w:rsidRPr="005358FF">
        <w:rPr>
          <w:b/>
          <w:sz w:val="24"/>
        </w:rPr>
        <w:t xml:space="preserve">North Carolina </w:t>
      </w:r>
      <w:r w:rsidR="00E22941">
        <w:rPr>
          <w:b/>
          <w:sz w:val="24"/>
        </w:rPr>
        <w:t>Housing Inventory</w:t>
      </w:r>
      <w:r w:rsidR="00B055FE">
        <w:rPr>
          <w:b/>
          <w:sz w:val="24"/>
        </w:rPr>
        <w:t xml:space="preserve"> Count – January 2</w:t>
      </w:r>
      <w:r w:rsidR="00E22941">
        <w:rPr>
          <w:b/>
          <w:sz w:val="24"/>
        </w:rPr>
        <w:t>5</w:t>
      </w:r>
      <w:r w:rsidR="00B055FE">
        <w:rPr>
          <w:b/>
          <w:sz w:val="24"/>
        </w:rPr>
        <w:t>, 201</w:t>
      </w:r>
      <w:r w:rsidR="00E22941">
        <w:rPr>
          <w:b/>
          <w:sz w:val="24"/>
        </w:rPr>
        <w:t>7</w:t>
      </w:r>
    </w:p>
    <w:p w:rsidR="005358FF" w:rsidRPr="00F773CE" w:rsidRDefault="005358FF" w:rsidP="005358FF">
      <w:pPr>
        <w:jc w:val="center"/>
        <w:rPr>
          <w:b/>
          <w:sz w:val="12"/>
        </w:rPr>
      </w:pPr>
    </w:p>
    <w:p w:rsidR="005358FF" w:rsidRDefault="005358FF" w:rsidP="000A1407"/>
    <w:p w:rsidR="000A1407" w:rsidRDefault="000A1407" w:rsidP="000A1407"/>
    <w:p w:rsidR="000A1407" w:rsidRDefault="000A1407" w:rsidP="000A1407">
      <w:r w:rsidRPr="000A1407">
        <w:rPr>
          <w:b/>
        </w:rPr>
        <w:t xml:space="preserve">This form is </w:t>
      </w:r>
      <w:r w:rsidRPr="000A1407">
        <w:rPr>
          <w:b/>
          <w:u w:val="single"/>
        </w:rPr>
        <w:t>only</w:t>
      </w:r>
      <w:r w:rsidRPr="000A1407">
        <w:rPr>
          <w:b/>
        </w:rPr>
        <w:t xml:space="preserve"> for agencies that use HMIS.</w:t>
      </w:r>
      <w:r>
        <w:t xml:space="preserve"> Please submit this form along with the following HMIS report</w:t>
      </w:r>
      <w:r w:rsidR="00EF60F8">
        <w:t>s</w:t>
      </w:r>
      <w:r>
        <w:t>:</w:t>
      </w:r>
    </w:p>
    <w:p w:rsidR="000A1407" w:rsidRDefault="00EF60F8" w:rsidP="000A1407">
      <w:pPr>
        <w:pStyle w:val="ListParagraph"/>
        <w:numPr>
          <w:ilvl w:val="0"/>
          <w:numId w:val="7"/>
        </w:numPr>
      </w:pPr>
      <w:r>
        <w:t>0628 HIC Supplement</w:t>
      </w:r>
    </w:p>
    <w:p w:rsidR="00EF60F8" w:rsidRDefault="00EF60F8" w:rsidP="000A1407">
      <w:pPr>
        <w:pStyle w:val="ListParagraph"/>
        <w:numPr>
          <w:ilvl w:val="0"/>
          <w:numId w:val="7"/>
        </w:numPr>
      </w:pPr>
      <w:r>
        <w:t>0630 Sheltered-Unsheltered PIT</w:t>
      </w:r>
    </w:p>
    <w:p w:rsidR="00297FBD" w:rsidRDefault="00297FBD" w:rsidP="000A1407">
      <w:pPr>
        <w:pStyle w:val="ListParagraph"/>
        <w:numPr>
          <w:ilvl w:val="0"/>
          <w:numId w:val="7"/>
        </w:numPr>
      </w:pPr>
      <w:r>
        <w:t>Institutional Discharge</w:t>
      </w:r>
    </w:p>
    <w:p w:rsidR="000A1407" w:rsidRDefault="000A1407" w:rsidP="000A1407"/>
    <w:p w:rsidR="000A1407" w:rsidRPr="004169C7" w:rsidRDefault="000A1407" w:rsidP="000A1407"/>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Pr="004169C7" w:rsidRDefault="005358FF" w:rsidP="003B431C">
            <w:r w:rsidRPr="004169C7">
              <w:t>Count</w:t>
            </w:r>
            <w:r w:rsidR="00E22941">
              <w:t>ies Served</w:t>
            </w:r>
            <w:r w:rsidRPr="004169C7">
              <w:t>:</w:t>
            </w:r>
          </w:p>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B055FE">
        <w:trPr>
          <w:trHeight w:val="854"/>
        </w:trPr>
        <w:tc>
          <w:tcPr>
            <w:tcW w:w="11016"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1" w:name="Check1"/>
            <w:r w:rsidRPr="004169C7">
              <w:instrText xml:space="preserve"> FORMCHECKBOX </w:instrText>
            </w:r>
            <w:r w:rsidR="00E4362B">
              <w:fldChar w:fldCharType="separate"/>
            </w:r>
            <w:r w:rsidR="00615547" w:rsidRPr="004169C7">
              <w:fldChar w:fldCharType="end"/>
            </w:r>
            <w:bookmarkEnd w:id="1"/>
            <w:r w:rsidRPr="004169C7">
              <w:t xml:space="preserve"> Yes  </w:t>
            </w:r>
            <w:r w:rsidR="00615547" w:rsidRPr="004169C7">
              <w:fldChar w:fldCharType="begin">
                <w:ffData>
                  <w:name w:val="Check2"/>
                  <w:enabled/>
                  <w:calcOnExit w:val="0"/>
                  <w:checkBox>
                    <w:sizeAuto/>
                    <w:default w:val="0"/>
                  </w:checkBox>
                </w:ffData>
              </w:fldChar>
            </w:r>
            <w:bookmarkStart w:id="2" w:name="Check2"/>
            <w:r w:rsidRPr="004169C7">
              <w:instrText xml:space="preserve"> FORMCHECKBOX </w:instrText>
            </w:r>
            <w:r w:rsidR="00E4362B">
              <w:fldChar w:fldCharType="separate"/>
            </w:r>
            <w:r w:rsidR="00615547" w:rsidRPr="004169C7">
              <w:fldChar w:fldCharType="end"/>
            </w:r>
            <w:bookmarkEnd w:id="2"/>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63431E">
              <w:t xml:space="preserve">  </w:t>
            </w:r>
            <w:r w:rsidR="00615547" w:rsidRPr="004169C7">
              <w:fldChar w:fldCharType="begin">
                <w:ffData>
                  <w:name w:val="Check3"/>
                  <w:enabled/>
                  <w:calcOnExit w:val="0"/>
                  <w:checkBox>
                    <w:sizeAuto/>
                    <w:default w:val="0"/>
                  </w:checkBox>
                </w:ffData>
              </w:fldChar>
            </w:r>
            <w:bookmarkStart w:id="3" w:name="Check3"/>
            <w:r w:rsidRPr="004169C7">
              <w:instrText xml:space="preserve"> FORMCHECKBOX </w:instrText>
            </w:r>
            <w:r w:rsidR="00E4362B">
              <w:fldChar w:fldCharType="separate"/>
            </w:r>
            <w:r w:rsidR="00615547" w:rsidRPr="004169C7">
              <w:fldChar w:fldCharType="end"/>
            </w:r>
            <w:bookmarkEnd w:id="3"/>
            <w:r w:rsidRPr="004169C7">
              <w:t xml:space="preserve"> Yes  </w:t>
            </w:r>
            <w:r w:rsidR="00615547" w:rsidRPr="004169C7">
              <w:fldChar w:fldCharType="begin">
                <w:ffData>
                  <w:name w:val="Check4"/>
                  <w:enabled/>
                  <w:calcOnExit w:val="0"/>
                  <w:checkBox>
                    <w:sizeAuto/>
                    <w:default w:val="0"/>
                  </w:checkBox>
                </w:ffData>
              </w:fldChar>
            </w:r>
            <w:bookmarkStart w:id="4" w:name="Check4"/>
            <w:r w:rsidRPr="004169C7">
              <w:instrText xml:space="preserve"> FORMCHECKBOX </w:instrText>
            </w:r>
            <w:r w:rsidR="00E4362B">
              <w:fldChar w:fldCharType="separate"/>
            </w:r>
            <w:r w:rsidR="00615547" w:rsidRPr="004169C7">
              <w:fldChar w:fldCharType="end"/>
            </w:r>
            <w:bookmarkEnd w:id="4"/>
            <w:r w:rsidRPr="004169C7">
              <w:t xml:space="preserve"> No</w:t>
            </w:r>
          </w:p>
        </w:tc>
      </w:tr>
      <w:tr w:rsidR="00B055FE" w:rsidTr="00B055FE">
        <w:trPr>
          <w:trHeight w:val="449"/>
        </w:trPr>
        <w:tc>
          <w:tcPr>
            <w:tcW w:w="11016" w:type="dxa"/>
            <w:gridSpan w:val="4"/>
            <w:tcBorders>
              <w:bottom w:val="nil"/>
            </w:tcBorders>
            <w:vAlign w:val="center"/>
          </w:tcPr>
          <w:p w:rsidR="00B055FE" w:rsidRPr="004169C7" w:rsidRDefault="00B055FE" w:rsidP="003B431C">
            <w:r w:rsidRPr="004169C7">
              <w:t xml:space="preserve">Does this program receive </w:t>
            </w:r>
            <w:r>
              <w:t>funding from any of the following federal sources (check all that apply):</w:t>
            </w:r>
          </w:p>
        </w:tc>
      </w:tr>
      <w:tr w:rsidR="00B055FE" w:rsidTr="00B055FE">
        <w:trPr>
          <w:trHeight w:val="449"/>
        </w:trPr>
        <w:tc>
          <w:tcPr>
            <w:tcW w:w="5508" w:type="dxa"/>
            <w:gridSpan w:val="2"/>
            <w:tcBorders>
              <w:top w:val="nil"/>
              <w:right w:val="nil"/>
            </w:tcBorders>
            <w:vAlign w:val="center"/>
          </w:tcPr>
          <w:p w:rsidR="00B055FE" w:rsidRDefault="00B055FE" w:rsidP="00B055FE">
            <w:r w:rsidRPr="004169C7">
              <w:fldChar w:fldCharType="begin">
                <w:ffData>
                  <w:name w:val="Check5"/>
                  <w:enabled/>
                  <w:calcOnExit w:val="0"/>
                  <w:checkBox>
                    <w:sizeAuto/>
                    <w:default w:val="0"/>
                  </w:checkBox>
                </w:ffData>
              </w:fldChar>
            </w:r>
            <w:bookmarkStart w:id="5" w:name="Check5"/>
            <w:r w:rsidRPr="004169C7">
              <w:instrText xml:space="preserve"> FORMCHECKBOX </w:instrText>
            </w:r>
            <w:r w:rsidR="00E4362B">
              <w:fldChar w:fldCharType="separate"/>
            </w:r>
            <w:r w:rsidRPr="004169C7">
              <w:fldChar w:fldCharType="end"/>
            </w:r>
            <w:bookmarkEnd w:id="5"/>
            <w:r w:rsidRPr="004169C7">
              <w:t xml:space="preserve"> </w:t>
            </w:r>
            <w:r>
              <w:t xml:space="preserve">Continuum of Care (CoC) </w:t>
            </w:r>
            <w:r w:rsidR="00E22941">
              <w:t>RRH</w:t>
            </w:r>
          </w:p>
          <w:p w:rsidR="00B055FE"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rsidR="00E4362B">
              <w:fldChar w:fldCharType="separate"/>
            </w:r>
            <w:r w:rsidRPr="004169C7">
              <w:fldChar w:fldCharType="end"/>
            </w:r>
            <w:r w:rsidRPr="004169C7">
              <w:t xml:space="preserve"> Emergency Solutions Grants (ESG)</w:t>
            </w:r>
            <w:r>
              <w:t xml:space="preserve"> </w:t>
            </w:r>
            <w:r w:rsidR="00E22941">
              <w:t xml:space="preserve">RRH </w:t>
            </w:r>
          </w:p>
        </w:tc>
        <w:tc>
          <w:tcPr>
            <w:tcW w:w="5508" w:type="dxa"/>
            <w:gridSpan w:val="2"/>
            <w:tcBorders>
              <w:top w:val="nil"/>
              <w:left w:val="nil"/>
            </w:tcBorders>
            <w:vAlign w:val="center"/>
          </w:tcPr>
          <w:p w:rsidR="00B055FE"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rsidR="00E4362B">
              <w:fldChar w:fldCharType="separate"/>
            </w:r>
            <w:r w:rsidRPr="004169C7">
              <w:fldChar w:fldCharType="end"/>
            </w:r>
            <w:r>
              <w:t xml:space="preserve"> Supportive Services for Veteran Families (SSVF)</w:t>
            </w:r>
          </w:p>
          <w:p w:rsidR="00B055FE" w:rsidRPr="004169C7" w:rsidRDefault="00B055FE" w:rsidP="00B055FE">
            <w:r w:rsidRPr="004169C7">
              <w:fldChar w:fldCharType="begin">
                <w:ffData>
                  <w:name w:val="Check5"/>
                  <w:enabled/>
                  <w:calcOnExit w:val="0"/>
                  <w:checkBox>
                    <w:sizeAuto/>
                    <w:default w:val="0"/>
                  </w:checkBox>
                </w:ffData>
              </w:fldChar>
            </w:r>
            <w:r w:rsidRPr="004169C7">
              <w:instrText xml:space="preserve"> FORMCHECKBOX </w:instrText>
            </w:r>
            <w:r w:rsidR="00E4362B">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6" w:name="Check7"/>
            <w:r w:rsidR="00C07C22" w:rsidRPr="004169C7">
              <w:instrText xml:space="preserve"> FORMCHECKBOX </w:instrText>
            </w:r>
            <w:r w:rsidR="00E4362B">
              <w:fldChar w:fldCharType="separate"/>
            </w:r>
            <w:r w:rsidRPr="004169C7">
              <w:fldChar w:fldCharType="end"/>
            </w:r>
            <w:bookmarkEnd w:id="6"/>
            <w:r w:rsidR="00C07C22" w:rsidRPr="004169C7">
              <w:t xml:space="preserve"> Victims of domestic violence    </w:t>
            </w:r>
            <w:r w:rsidRPr="004169C7">
              <w:fldChar w:fldCharType="begin">
                <w:ffData>
                  <w:name w:val="Check8"/>
                  <w:enabled/>
                  <w:calcOnExit w:val="0"/>
                  <w:checkBox>
                    <w:sizeAuto/>
                    <w:default w:val="0"/>
                  </w:checkBox>
                </w:ffData>
              </w:fldChar>
            </w:r>
            <w:bookmarkStart w:id="7" w:name="Check8"/>
            <w:r w:rsidR="00C07C22" w:rsidRPr="004169C7">
              <w:instrText xml:space="preserve"> FORMCHECKBOX </w:instrText>
            </w:r>
            <w:r w:rsidR="00E4362B">
              <w:fldChar w:fldCharType="separate"/>
            </w:r>
            <w:r w:rsidRPr="004169C7">
              <w:fldChar w:fldCharType="end"/>
            </w:r>
            <w:bookmarkEnd w:id="7"/>
            <w:r w:rsidR="00C07C22" w:rsidRPr="004169C7">
              <w:t xml:space="preserve"> Veterans    </w:t>
            </w:r>
            <w:r w:rsidRPr="004169C7">
              <w:fldChar w:fldCharType="begin">
                <w:ffData>
                  <w:name w:val="Check9"/>
                  <w:enabled/>
                  <w:calcOnExit w:val="0"/>
                  <w:checkBox>
                    <w:sizeAuto/>
                    <w:default w:val="0"/>
                  </w:checkBox>
                </w:ffData>
              </w:fldChar>
            </w:r>
            <w:bookmarkStart w:id="8" w:name="Check9"/>
            <w:r w:rsidR="00C07C22" w:rsidRPr="004169C7">
              <w:instrText xml:space="preserve"> FORMCHECKBOX </w:instrText>
            </w:r>
            <w:r w:rsidR="00E4362B">
              <w:fldChar w:fldCharType="separate"/>
            </w:r>
            <w:r w:rsidRPr="004169C7">
              <w:fldChar w:fldCharType="end"/>
            </w:r>
            <w:bookmarkEnd w:id="8"/>
            <w:r w:rsidR="00C07C22" w:rsidRPr="004169C7">
              <w:t xml:space="preserve"> People with HIV/AIDS</w:t>
            </w:r>
          </w:p>
        </w:tc>
      </w:tr>
    </w:tbl>
    <w:p w:rsidR="00C07C22" w:rsidRDefault="00C07C22" w:rsidP="00C07C22"/>
    <w:p w:rsidR="001A4764" w:rsidRDefault="001A4764" w:rsidP="00C07C22"/>
    <w:tbl>
      <w:tblPr>
        <w:tblStyle w:val="TableGrid"/>
        <w:tblW w:w="0" w:type="auto"/>
        <w:tblLayout w:type="fixed"/>
        <w:tblLook w:val="04A0" w:firstRow="1" w:lastRow="0" w:firstColumn="1" w:lastColumn="0" w:noHBand="0" w:noVBand="1"/>
      </w:tblPr>
      <w:tblGrid>
        <w:gridCol w:w="3978"/>
        <w:gridCol w:w="1710"/>
        <w:gridCol w:w="1710"/>
        <w:gridCol w:w="1620"/>
        <w:gridCol w:w="1980"/>
        <w:gridCol w:w="18"/>
      </w:tblGrid>
      <w:tr w:rsidR="00C07C22" w:rsidTr="00502E29">
        <w:trPr>
          <w:trHeight w:val="260"/>
        </w:trPr>
        <w:tc>
          <w:tcPr>
            <w:tcW w:w="11016" w:type="dxa"/>
            <w:gridSpan w:val="6"/>
            <w:shd w:val="clear" w:color="auto" w:fill="D9D9D9" w:themeFill="background1" w:themeFillShade="D9"/>
          </w:tcPr>
          <w:p w:rsidR="00D27C79" w:rsidRPr="00D27C79" w:rsidRDefault="00C07C22" w:rsidP="0063431E">
            <w:pPr>
              <w:jc w:val="center"/>
            </w:pPr>
            <w:r w:rsidRPr="00D27C79">
              <w:rPr>
                <w:b/>
                <w:sz w:val="24"/>
              </w:rPr>
              <w:t>BED INVENTORY</w:t>
            </w:r>
          </w:p>
        </w:tc>
      </w:tr>
      <w:tr w:rsidR="00C07C22" w:rsidTr="001E379D">
        <w:trPr>
          <w:trHeight w:val="440"/>
        </w:trPr>
        <w:tc>
          <w:tcPr>
            <w:tcW w:w="11016" w:type="dxa"/>
            <w:gridSpan w:val="6"/>
            <w:shd w:val="clear" w:color="auto" w:fill="D9D9D9" w:themeFill="background1" w:themeFillShade="D9"/>
            <w:vAlign w:val="center"/>
          </w:tcPr>
          <w:p w:rsidR="00C07C22" w:rsidRPr="00393F2C" w:rsidRDefault="00F26B15" w:rsidP="00B055FE">
            <w:pPr>
              <w:rPr>
                <w:b/>
              </w:rPr>
            </w:pPr>
            <w:r>
              <w:rPr>
                <w:b/>
              </w:rPr>
              <w:t xml:space="preserve">Count one bed for each person </w:t>
            </w:r>
            <w:r w:rsidR="00B055FE">
              <w:rPr>
                <w:b/>
              </w:rPr>
              <w:t xml:space="preserve">enrolled in the program &amp; residing in permanent housing on the night of the </w:t>
            </w:r>
            <w:r w:rsidR="0056253D">
              <w:rPr>
                <w:b/>
              </w:rPr>
              <w:t>count</w:t>
            </w:r>
            <w:r w:rsidR="00B055FE">
              <w:rPr>
                <w:b/>
              </w:rPr>
              <w:t>.</w:t>
            </w:r>
          </w:p>
        </w:tc>
      </w:tr>
      <w:tr w:rsidR="00F26B15" w:rsidTr="00F26B15">
        <w:trPr>
          <w:gridAfter w:val="1"/>
          <w:wAfter w:w="18" w:type="dxa"/>
        </w:trPr>
        <w:tc>
          <w:tcPr>
            <w:tcW w:w="3978" w:type="dxa"/>
          </w:tcPr>
          <w:p w:rsidR="00F26B15" w:rsidRPr="004169C7" w:rsidRDefault="00F26B15" w:rsidP="00C07C22"/>
        </w:tc>
        <w:tc>
          <w:tcPr>
            <w:tcW w:w="1710" w:type="dxa"/>
            <w:vAlign w:val="bottom"/>
          </w:tcPr>
          <w:p w:rsidR="00F26B15" w:rsidRPr="004169C7" w:rsidRDefault="007D03E1" w:rsidP="00D70007">
            <w:pPr>
              <w:jc w:val="center"/>
            </w:pPr>
            <w:r>
              <w:t xml:space="preserve"># of beds for </w:t>
            </w:r>
            <w:r w:rsidR="00D70007">
              <w:t>families</w:t>
            </w:r>
          </w:p>
        </w:tc>
        <w:tc>
          <w:tcPr>
            <w:tcW w:w="1710" w:type="dxa"/>
            <w:vAlign w:val="bottom"/>
          </w:tcPr>
          <w:p w:rsidR="00F26B15" w:rsidRPr="004169C7" w:rsidRDefault="00F26B15" w:rsidP="00D70007">
            <w:pPr>
              <w:jc w:val="center"/>
            </w:pPr>
            <w:r w:rsidRPr="004169C7">
              <w:t xml:space="preserve"># of </w:t>
            </w:r>
            <w:r w:rsidR="00D70007">
              <w:t>units</w:t>
            </w:r>
            <w:r w:rsidR="00D70007" w:rsidRPr="004169C7">
              <w:t xml:space="preserve"> </w:t>
            </w:r>
            <w:r w:rsidRPr="004169C7">
              <w:t>for families</w:t>
            </w:r>
          </w:p>
        </w:tc>
        <w:tc>
          <w:tcPr>
            <w:tcW w:w="1620" w:type="dxa"/>
            <w:vAlign w:val="bottom"/>
          </w:tcPr>
          <w:p w:rsidR="00F26B15" w:rsidRPr="004169C7" w:rsidRDefault="00F26B15" w:rsidP="00D70007">
            <w:pPr>
              <w:jc w:val="center"/>
            </w:pPr>
            <w:r w:rsidRPr="004169C7">
              <w:t xml:space="preserve"># of </w:t>
            </w:r>
            <w:r w:rsidR="00D70007">
              <w:t>beds</w:t>
            </w:r>
            <w:r w:rsidR="00D70007" w:rsidRPr="004169C7">
              <w:t xml:space="preserve"> </w:t>
            </w:r>
            <w:r w:rsidRPr="004169C7">
              <w:t xml:space="preserve">for </w:t>
            </w:r>
            <w:r w:rsidR="00D70007">
              <w:t>adults</w:t>
            </w:r>
          </w:p>
        </w:tc>
        <w:tc>
          <w:tcPr>
            <w:tcW w:w="1980" w:type="dxa"/>
            <w:vAlign w:val="bottom"/>
          </w:tcPr>
          <w:p w:rsidR="00F26B15" w:rsidRPr="004169C7" w:rsidRDefault="00F26B15" w:rsidP="003B431C">
            <w:pPr>
              <w:jc w:val="center"/>
            </w:pPr>
            <w:r w:rsidRPr="004169C7">
              <w:t># of beds for households of only children</w:t>
            </w:r>
          </w:p>
        </w:tc>
      </w:tr>
      <w:tr w:rsidR="00F26B15" w:rsidTr="00F26B15">
        <w:trPr>
          <w:gridAfter w:val="1"/>
          <w:wAfter w:w="18" w:type="dxa"/>
          <w:trHeight w:val="350"/>
        </w:trPr>
        <w:tc>
          <w:tcPr>
            <w:tcW w:w="3978" w:type="dxa"/>
            <w:vAlign w:val="center"/>
          </w:tcPr>
          <w:p w:rsidR="00F26B15" w:rsidRPr="00BC71C3" w:rsidRDefault="00F26B15" w:rsidP="00393F2C">
            <w:pPr>
              <w:rPr>
                <w:b/>
              </w:rPr>
            </w:pPr>
            <w:r>
              <w:rPr>
                <w:b/>
              </w:rPr>
              <w:t>Rapid Re-Housing</w:t>
            </w:r>
            <w:r w:rsidRPr="00BC71C3">
              <w:rPr>
                <w:b/>
              </w:rPr>
              <w:t xml:space="preserve"> Beds</w:t>
            </w:r>
            <w:r>
              <w:rPr>
                <w:b/>
              </w:rPr>
              <w:t xml:space="preserve"> </w:t>
            </w:r>
            <w:r w:rsidRPr="00E769D0">
              <w:rPr>
                <w:b/>
                <w:u w:val="single"/>
              </w:rPr>
              <w:t>In Use</w:t>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Pr="004169C7" w:rsidRDefault="00F26B15"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E769D0">
        <w:trPr>
          <w:trHeight w:val="332"/>
        </w:trPr>
        <w:tc>
          <w:tcPr>
            <w:tcW w:w="11016" w:type="dxa"/>
            <w:gridSpan w:val="6"/>
            <w:shd w:val="clear" w:color="auto" w:fill="D9D9D9" w:themeFill="background1" w:themeFillShade="D9"/>
            <w:vAlign w:val="center"/>
          </w:tcPr>
          <w:p w:rsidR="00E769D0" w:rsidRDefault="00E769D0" w:rsidP="00E769D0">
            <w:r>
              <w:rPr>
                <w:b/>
              </w:rPr>
              <w:t>Out of your total beds, do you have any beds that are dedicated for:</w:t>
            </w:r>
          </w:p>
        </w:tc>
      </w:tr>
      <w:tr w:rsidR="00F26B15" w:rsidTr="00F26B15">
        <w:trPr>
          <w:gridAfter w:val="1"/>
          <w:wAfter w:w="18" w:type="dxa"/>
          <w:trHeight w:val="332"/>
        </w:trPr>
        <w:tc>
          <w:tcPr>
            <w:tcW w:w="3978" w:type="dxa"/>
            <w:vAlign w:val="center"/>
          </w:tcPr>
          <w:p w:rsidR="00F26B15" w:rsidRPr="00767C11" w:rsidRDefault="00F26B15" w:rsidP="00E769D0">
            <w:r w:rsidRPr="00767C11">
              <w:t>Veterans</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under age 18 only</w:t>
            </w:r>
          </w:p>
        </w:tc>
        <w:tc>
          <w:tcPr>
            <w:tcW w:w="1710" w:type="dxa"/>
            <w:shd w:val="clear" w:color="auto" w:fill="000000" w:themeFill="text1"/>
            <w:vAlign w:val="center"/>
          </w:tcPr>
          <w:p w:rsidR="00F26B15" w:rsidRDefault="00F26B15" w:rsidP="00E769D0">
            <w:pPr>
              <w:jc w:val="center"/>
            </w:pPr>
          </w:p>
        </w:tc>
        <w:tc>
          <w:tcPr>
            <w:tcW w:w="1710" w:type="dxa"/>
            <w:shd w:val="clear" w:color="auto" w:fill="000000" w:themeFill="text1"/>
            <w:vAlign w:val="center"/>
          </w:tcPr>
          <w:p w:rsidR="00F26B15" w:rsidRDefault="00F26B15" w:rsidP="00E769D0">
            <w:pPr>
              <w:jc w:val="center"/>
            </w:pPr>
          </w:p>
        </w:tc>
        <w:tc>
          <w:tcPr>
            <w:tcW w:w="1620" w:type="dxa"/>
            <w:shd w:val="clear" w:color="auto" w:fill="000000" w:themeFill="text1"/>
            <w:vAlign w:val="center"/>
          </w:tcPr>
          <w:p w:rsidR="00F26B15" w:rsidRDefault="00F26B15" w:rsidP="00E769D0">
            <w:pPr>
              <w:jc w:val="center"/>
            </w:pP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6B15" w:rsidTr="00F26B15">
        <w:trPr>
          <w:gridAfter w:val="1"/>
          <w:wAfter w:w="18" w:type="dxa"/>
          <w:trHeight w:val="332"/>
        </w:trPr>
        <w:tc>
          <w:tcPr>
            <w:tcW w:w="3978" w:type="dxa"/>
            <w:vAlign w:val="center"/>
          </w:tcPr>
          <w:p w:rsidR="00F26B15" w:rsidRPr="00767C11" w:rsidRDefault="00F26B15" w:rsidP="00E769D0">
            <w:r w:rsidRPr="00767C11">
              <w:t>Youth age 18-24 only</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000000" w:themeFill="text1"/>
            <w:vAlign w:val="center"/>
          </w:tcPr>
          <w:p w:rsidR="00F26B15" w:rsidRDefault="00F26B15" w:rsidP="00E769D0">
            <w:pPr>
              <w:jc w:val="center"/>
            </w:pPr>
          </w:p>
        </w:tc>
      </w:tr>
      <w:tr w:rsidR="00F26B15" w:rsidTr="00F26B15">
        <w:trPr>
          <w:gridAfter w:val="1"/>
          <w:wAfter w:w="18" w:type="dxa"/>
          <w:trHeight w:val="332"/>
        </w:trPr>
        <w:tc>
          <w:tcPr>
            <w:tcW w:w="3978" w:type="dxa"/>
            <w:vAlign w:val="center"/>
          </w:tcPr>
          <w:p w:rsidR="00F26B15" w:rsidRPr="00767C11" w:rsidRDefault="00F26B15" w:rsidP="00E769D0">
            <w:r w:rsidRPr="00767C11">
              <w:t>Youth up to age 24 (under 18 and 18-24)</w:t>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center"/>
          </w:tcPr>
          <w:p w:rsidR="00F26B15" w:rsidRDefault="00F26B15"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6C9" w:rsidTr="00F26B15">
        <w:trPr>
          <w:trHeight w:val="1619"/>
        </w:trPr>
        <w:tc>
          <w:tcPr>
            <w:tcW w:w="11016" w:type="dxa"/>
            <w:gridSpan w:val="6"/>
            <w:vAlign w:val="center"/>
          </w:tcPr>
          <w:p w:rsidR="00BC71C3" w:rsidRDefault="00CE36C9" w:rsidP="00393F2C">
            <w:r w:rsidRPr="004169C7">
              <w:t xml:space="preserve">Has your bed </w:t>
            </w:r>
            <w:r w:rsidR="00104E0F">
              <w:t>inventory changed since the 201</w:t>
            </w:r>
            <w:r w:rsidR="0063431E">
              <w:t>6</w:t>
            </w:r>
            <w:r w:rsidRPr="004169C7">
              <w:t xml:space="preserve"> count?</w:t>
            </w:r>
          </w:p>
          <w:p w:rsidR="00104E0F" w:rsidRPr="004169C7" w:rsidRDefault="00104E0F" w:rsidP="00393F2C"/>
          <w:p w:rsidR="00CE36C9" w:rsidRPr="004169C7" w:rsidRDefault="00615547" w:rsidP="00393F2C">
            <w:r w:rsidRPr="004169C7">
              <w:fldChar w:fldCharType="begin">
                <w:ffData>
                  <w:name w:val="Check12"/>
                  <w:enabled/>
                  <w:calcOnExit w:val="0"/>
                  <w:checkBox>
                    <w:sizeAuto/>
                    <w:default w:val="0"/>
                  </w:checkBox>
                </w:ffData>
              </w:fldChar>
            </w:r>
            <w:bookmarkStart w:id="9" w:name="Check12"/>
            <w:r w:rsidR="00CE36C9" w:rsidRPr="004169C7">
              <w:instrText xml:space="preserve"> FORMCHECKBOX </w:instrText>
            </w:r>
            <w:r w:rsidR="00E4362B">
              <w:fldChar w:fldCharType="separate"/>
            </w:r>
            <w:r w:rsidRPr="004169C7">
              <w:fldChar w:fldCharType="end"/>
            </w:r>
            <w:bookmarkEnd w:id="9"/>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0"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0"/>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1"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1"/>
          </w:p>
          <w:p w:rsidR="00CE36C9" w:rsidRPr="004169C7" w:rsidRDefault="00615547" w:rsidP="00393F2C">
            <w:r w:rsidRPr="004169C7">
              <w:fldChar w:fldCharType="begin">
                <w:ffData>
                  <w:name w:val="Check13"/>
                  <w:enabled/>
                  <w:calcOnExit w:val="0"/>
                  <w:checkBox>
                    <w:sizeAuto/>
                    <w:default w:val="0"/>
                  </w:checkBox>
                </w:ffData>
              </w:fldChar>
            </w:r>
            <w:bookmarkStart w:id="12" w:name="Check13"/>
            <w:r w:rsidR="00CE36C9" w:rsidRPr="004169C7">
              <w:instrText xml:space="preserve"> FORMCHECKBOX </w:instrText>
            </w:r>
            <w:r w:rsidR="00E4362B">
              <w:fldChar w:fldCharType="separate"/>
            </w:r>
            <w:r w:rsidRPr="004169C7">
              <w:fldChar w:fldCharType="end"/>
            </w:r>
            <w:bookmarkEnd w:id="12"/>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bookmarkStart w:id="13"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3"/>
          </w:p>
          <w:p w:rsidR="00CE36C9" w:rsidRPr="004169C7" w:rsidRDefault="00615547" w:rsidP="00C07C22">
            <w:r w:rsidRPr="004169C7">
              <w:fldChar w:fldCharType="begin">
                <w:ffData>
                  <w:name w:val="Check14"/>
                  <w:enabled/>
                  <w:calcOnExit w:val="0"/>
                  <w:checkBox>
                    <w:sizeAuto/>
                    <w:default w:val="0"/>
                  </w:checkBox>
                </w:ffData>
              </w:fldChar>
            </w:r>
            <w:bookmarkStart w:id="14" w:name="Check14"/>
            <w:r w:rsidR="00CE36C9" w:rsidRPr="004169C7">
              <w:instrText xml:space="preserve"> FORMCHECKBOX </w:instrText>
            </w:r>
            <w:r w:rsidR="00E4362B">
              <w:fldChar w:fldCharType="separate"/>
            </w:r>
            <w:r w:rsidRPr="004169C7">
              <w:fldChar w:fldCharType="end"/>
            </w:r>
            <w:bookmarkEnd w:id="14"/>
            <w:r w:rsidR="00CE36C9" w:rsidRPr="004169C7">
              <w:t xml:space="preserve"> No change</w:t>
            </w:r>
          </w:p>
        </w:tc>
      </w:tr>
      <w:tr w:rsidR="00CE36C9" w:rsidTr="00BC71C3">
        <w:trPr>
          <w:trHeight w:val="602"/>
        </w:trPr>
        <w:tc>
          <w:tcPr>
            <w:tcW w:w="11016" w:type="dxa"/>
            <w:gridSpan w:val="6"/>
            <w:vAlign w:val="center"/>
          </w:tcPr>
          <w:p w:rsidR="0063431E" w:rsidRDefault="0063431E" w:rsidP="00BC71C3">
            <w:r>
              <w:t xml:space="preserve">Housing type: </w:t>
            </w:r>
            <w:r w:rsidRPr="004169C7">
              <w:fldChar w:fldCharType="begin">
                <w:ffData>
                  <w:name w:val="Check12"/>
                  <w:enabled/>
                  <w:calcOnExit w:val="0"/>
                  <w:checkBox>
                    <w:sizeAuto/>
                    <w:default w:val="0"/>
                  </w:checkBox>
                </w:ffData>
              </w:fldChar>
            </w:r>
            <w:r w:rsidRPr="004169C7">
              <w:instrText xml:space="preserve"> FORMCHECKBOX </w:instrText>
            </w:r>
            <w:r w:rsidR="00E4362B">
              <w:fldChar w:fldCharType="separate"/>
            </w:r>
            <w:r w:rsidRPr="004169C7">
              <w:fldChar w:fldCharType="end"/>
            </w:r>
            <w:r>
              <w:t xml:space="preserve"> Site-based: single site     </w:t>
            </w:r>
            <w:r w:rsidRPr="004169C7">
              <w:fldChar w:fldCharType="begin">
                <w:ffData>
                  <w:name w:val="Check12"/>
                  <w:enabled/>
                  <w:calcOnExit w:val="0"/>
                  <w:checkBox>
                    <w:sizeAuto/>
                    <w:default w:val="0"/>
                  </w:checkBox>
                </w:ffData>
              </w:fldChar>
            </w:r>
            <w:r w:rsidRPr="004169C7">
              <w:instrText xml:space="preserve"> FORMCHECKBOX </w:instrText>
            </w:r>
            <w:r w:rsidR="00E4362B">
              <w:fldChar w:fldCharType="separate"/>
            </w:r>
            <w:r w:rsidRPr="004169C7">
              <w:fldChar w:fldCharType="end"/>
            </w:r>
            <w:r>
              <w:t xml:space="preserve"> Site-based: clustered/multiple sites     </w:t>
            </w:r>
            <w:r w:rsidRPr="004169C7">
              <w:fldChar w:fldCharType="begin">
                <w:ffData>
                  <w:name w:val="Check12"/>
                  <w:enabled/>
                  <w:calcOnExit w:val="0"/>
                  <w:checkBox>
                    <w:sizeAuto/>
                    <w:default w:val="0"/>
                  </w:checkBox>
                </w:ffData>
              </w:fldChar>
            </w:r>
            <w:r w:rsidRPr="004169C7">
              <w:instrText xml:space="preserve"> FORMCHECKBOX </w:instrText>
            </w:r>
            <w:r w:rsidR="00E4362B">
              <w:fldChar w:fldCharType="separate"/>
            </w:r>
            <w:r w:rsidRPr="004169C7">
              <w:fldChar w:fldCharType="end"/>
            </w:r>
            <w:r>
              <w:t xml:space="preserve"> Tenant-based: scattered site</w:t>
            </w:r>
            <w:r>
              <w:br/>
            </w:r>
          </w:p>
          <w:p w:rsidR="00BC71C3" w:rsidRPr="004169C7" w:rsidRDefault="00BC71C3" w:rsidP="00763C01">
            <w:r>
              <w:t xml:space="preserve">If </w:t>
            </w:r>
            <w:r w:rsidR="0063431E">
              <w:t>the housing type is</w:t>
            </w:r>
            <w:r w:rsidR="00CE36C9" w:rsidRPr="004169C7">
              <w:t xml:space="preserve"> scattered-site, in what </w:t>
            </w:r>
            <w:r w:rsidR="00763C01">
              <w:t>zip code</w:t>
            </w:r>
            <w:r w:rsidR="00763C01" w:rsidRPr="004169C7">
              <w:t xml:space="preserve"> </w:t>
            </w:r>
            <w:r w:rsidR="00CE36C9" w:rsidRPr="004169C7">
              <w:t xml:space="preserve">are most of the beds located?  </w:t>
            </w:r>
            <w:r w:rsidR="00615547" w:rsidRPr="004169C7">
              <w:fldChar w:fldCharType="begin">
                <w:ffData>
                  <w:name w:val="Text3"/>
                  <w:enabled/>
                  <w:calcOnExit w:val="0"/>
                  <w:textInput/>
                </w:ffData>
              </w:fldChar>
            </w:r>
            <w:bookmarkStart w:id="15"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5"/>
          </w:p>
        </w:tc>
      </w:tr>
    </w:tbl>
    <w:p w:rsidR="001E379D" w:rsidRDefault="001E379D"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bookmarkStart w:id="16" w:name="_GoBack"/>
            <w:bookmarkEnd w:id="16"/>
            <w:r w:rsidRPr="00A5203F">
              <w:rPr>
                <w:b/>
              </w:rPr>
              <w:t>DEFINITIONS OF TERMS</w:t>
            </w:r>
          </w:p>
        </w:tc>
      </w:tr>
      <w:tr w:rsidR="00A5203F" w:rsidTr="00A5203F">
        <w:tc>
          <w:tcPr>
            <w:tcW w:w="11016" w:type="dxa"/>
          </w:tcPr>
          <w:p w:rsidR="00A5203F" w:rsidRPr="004169C7" w:rsidRDefault="00E10BBD" w:rsidP="00A5203F">
            <w:pPr>
              <w:rPr>
                <w:b/>
                <w:sz w:val="20"/>
                <w:u w:val="single"/>
              </w:rPr>
            </w:pPr>
            <w:r>
              <w:rPr>
                <w:b/>
                <w:sz w:val="20"/>
                <w:u w:val="single"/>
              </w:rPr>
              <w:t>Program Type</w:t>
            </w:r>
          </w:p>
          <w:p w:rsidR="008A1CB4" w:rsidRDefault="008A1CB4" w:rsidP="008A1CB4">
            <w:pPr>
              <w:numPr>
                <w:ilvl w:val="0"/>
                <w:numId w:val="3"/>
              </w:numPr>
              <w:rPr>
                <w:sz w:val="20"/>
              </w:rPr>
            </w:pPr>
            <w:r w:rsidRPr="003B1B88">
              <w:rPr>
                <w:b/>
                <w:i/>
                <w:sz w:val="20"/>
              </w:rPr>
              <w:t>Rapid Re-Housing</w:t>
            </w:r>
            <w:r>
              <w:rPr>
                <w:sz w:val="20"/>
              </w:rPr>
              <w:t xml:space="preserve"> </w:t>
            </w:r>
            <w:r w:rsidR="003B1B88">
              <w:rPr>
                <w:sz w:val="20"/>
              </w:rPr>
              <w:t>provides time-limited rental assistance and housing stabilization services to move homeless people into permanent housing as quickly as possible.</w:t>
            </w:r>
          </w:p>
          <w:p w:rsidR="003B1B88" w:rsidRDefault="003B1B88" w:rsidP="003B1B88">
            <w:pPr>
              <w:numPr>
                <w:ilvl w:val="1"/>
                <w:numId w:val="3"/>
              </w:numPr>
              <w:rPr>
                <w:sz w:val="20"/>
              </w:rPr>
            </w:pPr>
            <w:r>
              <w:rPr>
                <w:sz w:val="20"/>
              </w:rPr>
              <w:t xml:space="preserve">Programs include </w:t>
            </w:r>
            <w:r w:rsidR="003372BB">
              <w:rPr>
                <w:sz w:val="20"/>
              </w:rPr>
              <w:t xml:space="preserve">CoC-funded &amp; </w:t>
            </w:r>
            <w:r>
              <w:rPr>
                <w:sz w:val="20"/>
              </w:rPr>
              <w:t xml:space="preserve">ESG-funded rapid re-housing programs, </w:t>
            </w:r>
            <w:r w:rsidR="003372BB">
              <w:rPr>
                <w:sz w:val="20"/>
              </w:rPr>
              <w:t xml:space="preserve">VA </w:t>
            </w:r>
            <w:r>
              <w:rPr>
                <w:sz w:val="20"/>
              </w:rPr>
              <w:t>Supportive Services for Veteran Families (SSVF</w:t>
            </w:r>
            <w:r w:rsidR="003372BB">
              <w:rPr>
                <w:sz w:val="20"/>
              </w:rPr>
              <w:t xml:space="preserve">) rapid re-housing programs, HUD-funded </w:t>
            </w:r>
            <w:r w:rsidR="00E10BBD">
              <w:rPr>
                <w:sz w:val="20"/>
              </w:rPr>
              <w:t>Rapid Re-Housing Demonstration</w:t>
            </w:r>
            <w:r w:rsidR="003372BB">
              <w:rPr>
                <w:sz w:val="20"/>
              </w:rPr>
              <w:t xml:space="preserve"> programs, and other publicly or privately funded rapid re-housing programs</w:t>
            </w:r>
            <w:r>
              <w:rPr>
                <w:sz w:val="20"/>
              </w:rPr>
              <w:t>.</w:t>
            </w:r>
          </w:p>
          <w:p w:rsidR="00E10BBD" w:rsidRDefault="000F0011" w:rsidP="00E10BBD">
            <w:pPr>
              <w:numPr>
                <w:ilvl w:val="0"/>
                <w:numId w:val="3"/>
              </w:numPr>
              <w:rPr>
                <w:sz w:val="20"/>
              </w:rPr>
            </w:pPr>
            <w:r>
              <w:rPr>
                <w:sz w:val="20"/>
              </w:rPr>
              <w:t xml:space="preserve">For all rapid re-housing programs, only report </w:t>
            </w:r>
            <w:r w:rsidR="00E10BBD">
              <w:rPr>
                <w:sz w:val="20"/>
              </w:rPr>
              <w:t xml:space="preserve">program </w:t>
            </w:r>
            <w:r w:rsidR="00B76497">
              <w:rPr>
                <w:sz w:val="20"/>
              </w:rPr>
              <w:t xml:space="preserve">participants who are </w:t>
            </w:r>
            <w:r w:rsidR="0063431E">
              <w:rPr>
                <w:sz w:val="20"/>
              </w:rPr>
              <w:t xml:space="preserve">actively enrolled in the RRH program (including those only receiving services) and residing </w:t>
            </w:r>
            <w:r w:rsidR="00B76497">
              <w:rPr>
                <w:sz w:val="20"/>
              </w:rPr>
              <w:t xml:space="preserve">in permanent housing on the night of the count.  </w:t>
            </w:r>
          </w:p>
          <w:p w:rsidR="000F0011" w:rsidRPr="008A1CB4" w:rsidRDefault="00CE10BA" w:rsidP="00E10BBD">
            <w:pPr>
              <w:numPr>
                <w:ilvl w:val="0"/>
                <w:numId w:val="3"/>
              </w:numPr>
              <w:rPr>
                <w:sz w:val="20"/>
              </w:rPr>
            </w:pPr>
            <w:r>
              <w:rPr>
                <w:sz w:val="20"/>
              </w:rPr>
              <w:t>For the Bed Inventory chart, r</w:t>
            </w:r>
            <w:r w:rsidR="00E10BBD">
              <w:rPr>
                <w:sz w:val="20"/>
              </w:rPr>
              <w:t>apid re-housing beds and units are equal to the number of permanent housing beds and units occupied by program participants on the night of the count.</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7D03E1" w:rsidP="00A5203F">
            <w:pPr>
              <w:numPr>
                <w:ilvl w:val="0"/>
                <w:numId w:val="2"/>
              </w:numPr>
              <w:rPr>
                <w:sz w:val="20"/>
              </w:rPr>
            </w:pPr>
            <w:r>
              <w:rPr>
                <w:b/>
                <w:i/>
                <w:sz w:val="20"/>
              </w:rPr>
              <w:t>Beds for</w:t>
            </w:r>
            <w:r w:rsidR="00A5203F" w:rsidRPr="004169C7">
              <w:rPr>
                <w:b/>
                <w:i/>
                <w:sz w:val="20"/>
              </w:rPr>
              <w:t xml:space="preserve"> Adults</w:t>
            </w:r>
            <w:r w:rsidR="00A5203F" w:rsidRPr="004169C7">
              <w:rPr>
                <w:sz w:val="20"/>
              </w:rPr>
              <w:t xml:space="preserve"> are </w:t>
            </w:r>
            <w:r w:rsidR="00CE10BA">
              <w:rPr>
                <w:sz w:val="20"/>
              </w:rPr>
              <w:t>beds that were filled by</w:t>
            </w:r>
            <w:r>
              <w:rPr>
                <w:sz w:val="20"/>
              </w:rPr>
              <w:t xml:space="preserve"> single adults, </w:t>
            </w:r>
            <w:r w:rsidR="00A5203F" w:rsidRPr="004169C7">
              <w:rPr>
                <w:sz w:val="20"/>
              </w:rPr>
              <w:t>adult couples without dependent children</w:t>
            </w:r>
            <w:r>
              <w:rPr>
                <w:sz w:val="20"/>
              </w:rPr>
              <w:t>, or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w:t>
            </w:r>
            <w:r w:rsidR="00CE10BA">
              <w:rPr>
                <w:sz w:val="20"/>
              </w:rPr>
              <w:t>beds that were filled by</w:t>
            </w:r>
            <w:r w:rsidRPr="004169C7">
              <w:rPr>
                <w:sz w:val="20"/>
              </w:rPr>
              <w:t xml:space="preserve">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w:t>
            </w:r>
            <w:r w:rsidR="00CE10BA">
              <w:rPr>
                <w:sz w:val="20"/>
              </w:rPr>
              <w:t>units that were filled by households of adults and dependent children</w:t>
            </w:r>
            <w:r w:rsidRPr="004169C7">
              <w:rPr>
                <w:sz w:val="20"/>
              </w:rPr>
              <w:t>.</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 xml:space="preserve">are </w:t>
            </w:r>
            <w:r w:rsidR="00CE10BA">
              <w:rPr>
                <w:sz w:val="20"/>
              </w:rPr>
              <w:t>beds that were filled by</w:t>
            </w:r>
            <w:r w:rsidRPr="004169C7">
              <w:rPr>
                <w:sz w:val="20"/>
              </w:rPr>
              <w:t xml:space="preserve"> households in which everyone is under 18 (unaccompanied children, adolescent parents and their children, adolescent siblings, etc.)</w:t>
            </w:r>
          </w:p>
          <w:p w:rsidR="00FD044D" w:rsidRDefault="00FD044D" w:rsidP="00FD044D">
            <w:pPr>
              <w:numPr>
                <w:ilvl w:val="0"/>
                <w:numId w:val="2"/>
              </w:numPr>
              <w:rPr>
                <w:sz w:val="20"/>
              </w:rPr>
            </w:pPr>
            <w:r>
              <w:rPr>
                <w:b/>
                <w:i/>
                <w:sz w:val="20"/>
              </w:rPr>
              <w:t xml:space="preserve">Beds dedicated to </w:t>
            </w:r>
            <w:r w:rsidR="007B1B05">
              <w:rPr>
                <w:b/>
                <w:i/>
                <w:sz w:val="20"/>
              </w:rPr>
              <w:t>V</w:t>
            </w:r>
            <w:r>
              <w:rPr>
                <w:b/>
                <w:i/>
                <w:sz w:val="20"/>
              </w:rPr>
              <w:t xml:space="preserve">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 xml:space="preserve">Beds dedicated to </w:t>
            </w:r>
            <w:r w:rsidR="007B1B05">
              <w:rPr>
                <w:b/>
                <w:i/>
                <w:sz w:val="20"/>
              </w:rPr>
              <w:t>Y</w:t>
            </w:r>
            <w:r w:rsidRPr="00D106C8">
              <w:rPr>
                <w:b/>
                <w:i/>
                <w:sz w:val="20"/>
              </w:rPr>
              <w:t>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D459B2" w:rsidRDefault="00A5203F" w:rsidP="000A1407">
            <w:pPr>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2B" w:rsidRDefault="00E4362B" w:rsidP="004169C7">
      <w:pPr>
        <w:spacing w:line="240" w:lineRule="auto"/>
      </w:pPr>
      <w:r>
        <w:separator/>
      </w:r>
    </w:p>
  </w:endnote>
  <w:endnote w:type="continuationSeparator" w:id="0">
    <w:p w:rsidR="00E4362B" w:rsidRDefault="00E4362B"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2B" w:rsidRDefault="00E4362B" w:rsidP="004169C7">
      <w:pPr>
        <w:spacing w:line="240" w:lineRule="auto"/>
      </w:pPr>
      <w:r>
        <w:separator/>
      </w:r>
    </w:p>
  </w:footnote>
  <w:footnote w:type="continuationSeparator" w:id="0">
    <w:p w:rsidR="00E4362B" w:rsidRDefault="00E4362B"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EB0527"/>
    <w:multiLevelType w:val="hybridMultilevel"/>
    <w:tmpl w:val="AAEC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C36025"/>
    <w:multiLevelType w:val="hybridMultilevel"/>
    <w:tmpl w:val="72CA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15B9D"/>
    <w:rsid w:val="00015ECC"/>
    <w:rsid w:val="000413FF"/>
    <w:rsid w:val="000451E2"/>
    <w:rsid w:val="00080624"/>
    <w:rsid w:val="000A1407"/>
    <w:rsid w:val="000F0011"/>
    <w:rsid w:val="00104E0F"/>
    <w:rsid w:val="001158D6"/>
    <w:rsid w:val="00134608"/>
    <w:rsid w:val="00137AB8"/>
    <w:rsid w:val="00137E19"/>
    <w:rsid w:val="001669E5"/>
    <w:rsid w:val="00171125"/>
    <w:rsid w:val="00185BF6"/>
    <w:rsid w:val="001A4764"/>
    <w:rsid w:val="001A6FE9"/>
    <w:rsid w:val="001C4D95"/>
    <w:rsid w:val="001E379D"/>
    <w:rsid w:val="002806C8"/>
    <w:rsid w:val="00297FBD"/>
    <w:rsid w:val="00327EC6"/>
    <w:rsid w:val="00332730"/>
    <w:rsid w:val="00332D68"/>
    <w:rsid w:val="003372BB"/>
    <w:rsid w:val="0037703A"/>
    <w:rsid w:val="00393F2C"/>
    <w:rsid w:val="003B1B88"/>
    <w:rsid w:val="003B431C"/>
    <w:rsid w:val="003B5521"/>
    <w:rsid w:val="00404D47"/>
    <w:rsid w:val="004169C7"/>
    <w:rsid w:val="00450CA8"/>
    <w:rsid w:val="004F3C9B"/>
    <w:rsid w:val="00502E29"/>
    <w:rsid w:val="005358FF"/>
    <w:rsid w:val="0055609C"/>
    <w:rsid w:val="005567D2"/>
    <w:rsid w:val="0056253D"/>
    <w:rsid w:val="00565F49"/>
    <w:rsid w:val="005D559D"/>
    <w:rsid w:val="00615547"/>
    <w:rsid w:val="00621B9D"/>
    <w:rsid w:val="0063431E"/>
    <w:rsid w:val="007066FE"/>
    <w:rsid w:val="00716A4B"/>
    <w:rsid w:val="00723861"/>
    <w:rsid w:val="0073091D"/>
    <w:rsid w:val="00742B33"/>
    <w:rsid w:val="00744D07"/>
    <w:rsid w:val="00763C01"/>
    <w:rsid w:val="00771BD3"/>
    <w:rsid w:val="0077494A"/>
    <w:rsid w:val="007B1B05"/>
    <w:rsid w:val="007D03E1"/>
    <w:rsid w:val="00850357"/>
    <w:rsid w:val="008A1CB4"/>
    <w:rsid w:val="008E5319"/>
    <w:rsid w:val="0090455D"/>
    <w:rsid w:val="009073B4"/>
    <w:rsid w:val="00930F0C"/>
    <w:rsid w:val="009E3BF4"/>
    <w:rsid w:val="00A16432"/>
    <w:rsid w:val="00A5203F"/>
    <w:rsid w:val="00A71459"/>
    <w:rsid w:val="00A73D75"/>
    <w:rsid w:val="00AA57FA"/>
    <w:rsid w:val="00B055FE"/>
    <w:rsid w:val="00B76497"/>
    <w:rsid w:val="00BB6D63"/>
    <w:rsid w:val="00BC71C3"/>
    <w:rsid w:val="00C07C22"/>
    <w:rsid w:val="00C1652D"/>
    <w:rsid w:val="00C265CD"/>
    <w:rsid w:val="00CE10BA"/>
    <w:rsid w:val="00CE36C9"/>
    <w:rsid w:val="00CF10F4"/>
    <w:rsid w:val="00D11E64"/>
    <w:rsid w:val="00D27C79"/>
    <w:rsid w:val="00D459B2"/>
    <w:rsid w:val="00D659A5"/>
    <w:rsid w:val="00D70007"/>
    <w:rsid w:val="00D9533E"/>
    <w:rsid w:val="00DC14AC"/>
    <w:rsid w:val="00DE0C88"/>
    <w:rsid w:val="00DF6CF1"/>
    <w:rsid w:val="00E00573"/>
    <w:rsid w:val="00E10653"/>
    <w:rsid w:val="00E10BBD"/>
    <w:rsid w:val="00E22941"/>
    <w:rsid w:val="00E4362B"/>
    <w:rsid w:val="00E6061F"/>
    <w:rsid w:val="00E769D0"/>
    <w:rsid w:val="00EF60F8"/>
    <w:rsid w:val="00F26B15"/>
    <w:rsid w:val="00F773CE"/>
    <w:rsid w:val="00FA1C2B"/>
    <w:rsid w:val="00FA313F"/>
    <w:rsid w:val="00FD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6343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31E"/>
    <w:rPr>
      <w:rFonts w:ascii="Segoe UI" w:hAnsi="Segoe UI" w:cs="Segoe UI"/>
      <w:sz w:val="18"/>
      <w:szCs w:val="18"/>
    </w:rPr>
  </w:style>
  <w:style w:type="paragraph" w:styleId="Revision">
    <w:name w:val="Revision"/>
    <w:hidden/>
    <w:uiPriority w:val="99"/>
    <w:semiHidden/>
    <w:rsid w:val="00C1652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6343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31E"/>
    <w:rPr>
      <w:rFonts w:ascii="Segoe UI" w:hAnsi="Segoe UI" w:cs="Segoe UI"/>
      <w:sz w:val="18"/>
      <w:szCs w:val="18"/>
    </w:rPr>
  </w:style>
  <w:style w:type="paragraph" w:styleId="Revision">
    <w:name w:val="Revision"/>
    <w:hidden/>
    <w:uiPriority w:val="99"/>
    <w:semiHidden/>
    <w:rsid w:val="00C165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Tia Sanders-Rice</cp:lastModifiedBy>
  <cp:revision>2</cp:revision>
  <cp:lastPrinted>2013-01-09T20:17:00Z</cp:lastPrinted>
  <dcterms:created xsi:type="dcterms:W3CDTF">2016-12-16T19:18:00Z</dcterms:created>
  <dcterms:modified xsi:type="dcterms:W3CDTF">2016-12-16T19:18:00Z</dcterms:modified>
</cp:coreProperties>
</file>