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9B" w:rsidRPr="00CC0945" w:rsidRDefault="00CC0945" w:rsidP="00CC0945">
      <w:pPr>
        <w:spacing w:after="0"/>
        <w:rPr>
          <w:b/>
          <w:sz w:val="24"/>
          <w:szCs w:val="24"/>
        </w:rPr>
      </w:pPr>
      <w:r w:rsidRPr="00CC0945">
        <w:rPr>
          <w:b/>
          <w:sz w:val="24"/>
          <w:szCs w:val="24"/>
        </w:rPr>
        <w:t>Outdated Question on the Project Entry Screen</w:t>
      </w:r>
    </w:p>
    <w:p w:rsidR="00CC0945" w:rsidRPr="004B6500" w:rsidRDefault="00CC0945" w:rsidP="004B6500">
      <w:pPr>
        <w:spacing w:after="0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420"/>
        <w:gridCol w:w="4770"/>
        <w:gridCol w:w="3798"/>
      </w:tblGrid>
      <w:tr w:rsidR="004B6500" w:rsidTr="004B6500">
        <w:tc>
          <w:tcPr>
            <w:tcW w:w="1188" w:type="dxa"/>
          </w:tcPr>
          <w:p w:rsidR="004B6500" w:rsidRPr="004B6500" w:rsidRDefault="004B6500">
            <w:pPr>
              <w:rPr>
                <w:b/>
              </w:rPr>
            </w:pPr>
            <w:r w:rsidRPr="004B6500">
              <w:rPr>
                <w:b/>
              </w:rPr>
              <w:t>Option</w:t>
            </w:r>
          </w:p>
        </w:tc>
        <w:tc>
          <w:tcPr>
            <w:tcW w:w="3420" w:type="dxa"/>
          </w:tcPr>
          <w:p w:rsidR="004B6500" w:rsidRDefault="004B6500" w:rsidP="004B6500">
            <w:pPr>
              <w:jc w:val="center"/>
            </w:pPr>
            <w:r>
              <w:t>A</w:t>
            </w:r>
          </w:p>
        </w:tc>
        <w:tc>
          <w:tcPr>
            <w:tcW w:w="4770" w:type="dxa"/>
          </w:tcPr>
          <w:p w:rsidR="004B6500" w:rsidRDefault="004B6500" w:rsidP="004B6500">
            <w:pPr>
              <w:jc w:val="center"/>
            </w:pPr>
            <w:r>
              <w:t>B</w:t>
            </w:r>
          </w:p>
        </w:tc>
        <w:tc>
          <w:tcPr>
            <w:tcW w:w="3798" w:type="dxa"/>
          </w:tcPr>
          <w:p w:rsidR="004B6500" w:rsidRDefault="004B6500" w:rsidP="004B6500">
            <w:pPr>
              <w:jc w:val="center"/>
            </w:pPr>
            <w:r>
              <w:t>C</w:t>
            </w:r>
          </w:p>
        </w:tc>
      </w:tr>
      <w:tr w:rsidR="004B6500" w:rsidTr="004B6500">
        <w:trPr>
          <w:trHeight w:val="1052"/>
        </w:trPr>
        <w:tc>
          <w:tcPr>
            <w:tcW w:w="1188" w:type="dxa"/>
          </w:tcPr>
          <w:p w:rsidR="004B6500" w:rsidRPr="004B6500" w:rsidRDefault="004B6500">
            <w:pPr>
              <w:rPr>
                <w:b/>
              </w:rPr>
            </w:pPr>
            <w:r w:rsidRPr="004B6500">
              <w:rPr>
                <w:b/>
              </w:rPr>
              <w:t>Action</w:t>
            </w:r>
          </w:p>
        </w:tc>
        <w:tc>
          <w:tcPr>
            <w:tcW w:w="3420" w:type="dxa"/>
          </w:tcPr>
          <w:p w:rsidR="004B6500" w:rsidRDefault="004B6500">
            <w:r>
              <w:rPr>
                <w:rFonts w:ascii="Arial" w:hAnsi="Arial" w:cs="Arial"/>
                <w:color w:val="222222"/>
                <w:sz w:val="20"/>
                <w:szCs w:val="20"/>
              </w:rPr>
              <w:t>Do nothing </w:t>
            </w:r>
          </w:p>
        </w:tc>
        <w:tc>
          <w:tcPr>
            <w:tcW w:w="4770" w:type="dxa"/>
          </w:tcPr>
          <w:p w:rsidR="004B6500" w:rsidRDefault="004B6500">
            <w:r>
              <w:rPr>
                <w:rFonts w:ascii="Arial" w:hAnsi="Arial" w:cs="Arial"/>
                <w:color w:val="222222"/>
                <w:sz w:val="20"/>
                <w:szCs w:val="20"/>
              </w:rPr>
              <w:t>Keep, but make question recommended or not required so users can choose whether to answer it (the question would remain on the intake form)</w:t>
            </w:r>
          </w:p>
        </w:tc>
        <w:tc>
          <w:tcPr>
            <w:tcW w:w="3798" w:type="dxa"/>
          </w:tcPr>
          <w:p w:rsidR="004B6500" w:rsidRDefault="004B6500" w:rsidP="004B65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Discontinue using question (remove from intake forms, move to the bottom of the screen, change question to not required)</w:t>
            </w:r>
          </w:p>
          <w:p w:rsidR="004B6500" w:rsidRDefault="004B6500"/>
        </w:tc>
      </w:tr>
    </w:tbl>
    <w:p w:rsidR="00CC0945" w:rsidRDefault="00CC0945"/>
    <w:tbl>
      <w:tblPr>
        <w:tblStyle w:val="TableGrid"/>
        <w:tblW w:w="13402" w:type="dxa"/>
        <w:tblLayout w:type="fixed"/>
        <w:tblLook w:val="04A0" w:firstRow="1" w:lastRow="0" w:firstColumn="1" w:lastColumn="0" w:noHBand="0" w:noVBand="1"/>
      </w:tblPr>
      <w:tblGrid>
        <w:gridCol w:w="5273"/>
        <w:gridCol w:w="1465"/>
        <w:gridCol w:w="6664"/>
      </w:tblGrid>
      <w:tr w:rsidR="004B6500" w:rsidTr="004B6500">
        <w:trPr>
          <w:trHeight w:val="259"/>
        </w:trPr>
        <w:tc>
          <w:tcPr>
            <w:tcW w:w="5273" w:type="dxa"/>
          </w:tcPr>
          <w:p w:rsidR="004B6500" w:rsidRPr="00CC0945" w:rsidRDefault="004B6500" w:rsidP="00333FA6">
            <w:pPr>
              <w:rPr>
                <w:b/>
              </w:rPr>
            </w:pPr>
            <w:r w:rsidRPr="00CC0945">
              <w:rPr>
                <w:b/>
              </w:rPr>
              <w:t>Question</w:t>
            </w:r>
          </w:p>
        </w:tc>
        <w:tc>
          <w:tcPr>
            <w:tcW w:w="1465" w:type="dxa"/>
          </w:tcPr>
          <w:p w:rsidR="004B6500" w:rsidRPr="00CC0945" w:rsidRDefault="004B6500" w:rsidP="00333FA6">
            <w:pPr>
              <w:rPr>
                <w:b/>
              </w:rPr>
            </w:pPr>
            <w:r w:rsidRPr="00CC0945">
              <w:rPr>
                <w:b/>
              </w:rPr>
              <w:t>Required</w:t>
            </w:r>
          </w:p>
        </w:tc>
        <w:tc>
          <w:tcPr>
            <w:tcW w:w="6664" w:type="dxa"/>
          </w:tcPr>
          <w:p w:rsidR="004B6500" w:rsidRPr="00CC0945" w:rsidRDefault="004B6500" w:rsidP="00333FA6">
            <w:pPr>
              <w:rPr>
                <w:b/>
              </w:rPr>
            </w:pPr>
            <w:r w:rsidRPr="00CC0945">
              <w:rPr>
                <w:b/>
              </w:rPr>
              <w:t>Use</w:t>
            </w:r>
          </w:p>
        </w:tc>
      </w:tr>
      <w:tr w:rsidR="004B6500" w:rsidTr="004B6500">
        <w:trPr>
          <w:trHeight w:val="473"/>
        </w:trPr>
        <w:tc>
          <w:tcPr>
            <w:tcW w:w="5273" w:type="dxa"/>
          </w:tcPr>
          <w:p w:rsidR="004B6500" w:rsidRPr="00CC0945" w:rsidRDefault="004B6500" w:rsidP="00333FA6">
            <w:r w:rsidRPr="00CC094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Primary Reason for Homelessness</w:t>
            </w:r>
          </w:p>
        </w:tc>
        <w:tc>
          <w:tcPr>
            <w:tcW w:w="1465" w:type="dxa"/>
          </w:tcPr>
          <w:p w:rsidR="004B6500" w:rsidRDefault="004B6500" w:rsidP="00333FA6">
            <w:r>
              <w:t>Yes</w:t>
            </w:r>
          </w:p>
        </w:tc>
        <w:tc>
          <w:tcPr>
            <w:tcW w:w="6664" w:type="dxa"/>
          </w:tcPr>
          <w:p w:rsidR="004B6500" w:rsidRDefault="004B6500" w:rsidP="00333FA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Needed for ESG report; 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 used in CAPER (new ESG report)</w:t>
            </w:r>
          </w:p>
        </w:tc>
      </w:tr>
      <w:tr w:rsidR="004B6500" w:rsidTr="004B6500">
        <w:trPr>
          <w:trHeight w:val="458"/>
        </w:trPr>
        <w:tc>
          <w:tcPr>
            <w:tcW w:w="5273" w:type="dxa"/>
          </w:tcPr>
          <w:p w:rsidR="004B6500" w:rsidRPr="00CC0945" w:rsidRDefault="004B6500" w:rsidP="00333FA6">
            <w:r w:rsidRPr="00CC094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Secondary Reason for Homelessness</w:t>
            </w:r>
          </w:p>
        </w:tc>
        <w:tc>
          <w:tcPr>
            <w:tcW w:w="1465" w:type="dxa"/>
          </w:tcPr>
          <w:p w:rsidR="004B6500" w:rsidRDefault="004B6500" w:rsidP="00333FA6">
            <w:r>
              <w:t>No</w:t>
            </w:r>
          </w:p>
        </w:tc>
        <w:tc>
          <w:tcPr>
            <w:tcW w:w="6664" w:type="dxa"/>
          </w:tcPr>
          <w:p w:rsidR="004B6500" w:rsidRDefault="004B6500" w:rsidP="00333FA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Needed for ESG report; not used in CAPER (new ESG report)</w:t>
            </w:r>
          </w:p>
        </w:tc>
      </w:tr>
      <w:tr w:rsidR="004B6500" w:rsidTr="004B6500">
        <w:trPr>
          <w:trHeight w:val="1633"/>
        </w:trPr>
        <w:tc>
          <w:tcPr>
            <w:tcW w:w="5273" w:type="dxa"/>
          </w:tcPr>
          <w:p w:rsidR="004B6500" w:rsidRPr="00CC0945" w:rsidRDefault="004B6500" w:rsidP="00333FA6">
            <w:r w:rsidRPr="00CC094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Has client ever served in the military</w:t>
            </w:r>
          </w:p>
        </w:tc>
        <w:tc>
          <w:tcPr>
            <w:tcW w:w="1465" w:type="dxa"/>
          </w:tcPr>
          <w:p w:rsidR="004B6500" w:rsidRDefault="004B6500" w:rsidP="00333FA6">
            <w:r>
              <w:t>No</w:t>
            </w:r>
          </w:p>
        </w:tc>
        <w:tc>
          <w:tcPr>
            <w:tcW w:w="6664" w:type="dxa"/>
          </w:tcPr>
          <w:p w:rsidR="004B6500" w:rsidRDefault="004B6500" w:rsidP="00333FA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Added by CHIN at a time when CHIN was exploring using data in the system to identify military personnel who might be eligible for federal assistance (prior to SSVF programs entering data in HMIS)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 The questions “U.S. Military Veteran?” was not sufficient to identify all the clients who might be eligible so this question was added. </w:t>
            </w:r>
          </w:p>
        </w:tc>
      </w:tr>
      <w:tr w:rsidR="004B6500" w:rsidTr="004B6500">
        <w:trPr>
          <w:trHeight w:val="931"/>
        </w:trPr>
        <w:tc>
          <w:tcPr>
            <w:tcW w:w="5273" w:type="dxa"/>
          </w:tcPr>
          <w:p w:rsidR="004B6500" w:rsidRPr="00CC0945" w:rsidRDefault="004B6500" w:rsidP="00333FA6">
            <w:r w:rsidRPr="00CC094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Is client homeless due to foreclosure</w:t>
            </w:r>
          </w:p>
        </w:tc>
        <w:tc>
          <w:tcPr>
            <w:tcW w:w="1465" w:type="dxa"/>
          </w:tcPr>
          <w:p w:rsidR="004B6500" w:rsidRDefault="004B6500" w:rsidP="00333FA6">
            <w:r>
              <w:t>Yes</w:t>
            </w:r>
          </w:p>
        </w:tc>
        <w:tc>
          <w:tcPr>
            <w:tcW w:w="6664" w:type="dxa"/>
          </w:tcPr>
          <w:p w:rsidR="004B6500" w:rsidRDefault="004B6500" w:rsidP="00333FA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Added by CHIN at the beginning of the foreclosure crisis, to measure clients who were becoming homeless due to the growing number of foreclosures.</w:t>
            </w:r>
          </w:p>
        </w:tc>
      </w:tr>
      <w:tr w:rsidR="004B6500" w:rsidTr="004B6500">
        <w:trPr>
          <w:trHeight w:val="2350"/>
        </w:trPr>
        <w:tc>
          <w:tcPr>
            <w:tcW w:w="5273" w:type="dxa"/>
          </w:tcPr>
          <w:p w:rsidR="004B6500" w:rsidRPr="00CC0945" w:rsidRDefault="004B6500" w:rsidP="00333FA6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CC094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Where client stayed the night before coming to you</w:t>
            </w:r>
          </w:p>
        </w:tc>
        <w:tc>
          <w:tcPr>
            <w:tcW w:w="1465" w:type="dxa"/>
          </w:tcPr>
          <w:p w:rsidR="004B6500" w:rsidRDefault="004B6500" w:rsidP="00333FA6">
            <w:r>
              <w:t>Yes</w:t>
            </w:r>
          </w:p>
        </w:tc>
        <w:tc>
          <w:tcPr>
            <w:tcW w:w="6664" w:type="dxa"/>
          </w:tcPr>
          <w:p w:rsidR="004B6500" w:rsidRDefault="004B6500" w:rsidP="00333FA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Added by CHIN. 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Has same answer options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as “residence prior to project entry”.  Was added because the “residence prior to project entry” would not always give the location where the client was the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night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before coming to the program.  In some circumstances, the situation before that would be used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see  2004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HMIS data standards (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https://www.hudexchange.info/resources/documents/2004HUDDataandTechnicalStandards.pdf section 2.8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). 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cmte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wanted a field that would capture where the client was the night before project entry, with no exceptions.  This question can be quite confusing for users.</w:t>
            </w:r>
          </w:p>
        </w:tc>
      </w:tr>
    </w:tbl>
    <w:p w:rsidR="00CC0945" w:rsidRDefault="00CC0945"/>
    <w:sectPr w:rsidR="00CC0945" w:rsidSect="00CC09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45"/>
    <w:rsid w:val="004B6500"/>
    <w:rsid w:val="00BE239B"/>
    <w:rsid w:val="00C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C0945"/>
  </w:style>
  <w:style w:type="character" w:styleId="Hyperlink">
    <w:name w:val="Hyperlink"/>
    <w:basedOn w:val="DefaultParagraphFont"/>
    <w:uiPriority w:val="99"/>
    <w:semiHidden/>
    <w:unhideWhenUsed/>
    <w:rsid w:val="00CC09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C0945"/>
  </w:style>
  <w:style w:type="character" w:styleId="Hyperlink">
    <w:name w:val="Hyperlink"/>
    <w:basedOn w:val="DefaultParagraphFont"/>
    <w:uiPriority w:val="99"/>
    <w:semiHidden/>
    <w:unhideWhenUsed/>
    <w:rsid w:val="00CC09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udexchange.info/resources/documents/2004HUDDataandTechnicalStandards.pdf%C2%A0section%202.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Sanders-Rice</dc:creator>
  <cp:lastModifiedBy>Tia Sanders-Rice</cp:lastModifiedBy>
  <cp:revision>1</cp:revision>
  <dcterms:created xsi:type="dcterms:W3CDTF">2014-11-05T16:18:00Z</dcterms:created>
  <dcterms:modified xsi:type="dcterms:W3CDTF">2014-11-05T16:31:00Z</dcterms:modified>
</cp:coreProperties>
</file>